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C1" w:rsidRPr="00AC1C1D" w:rsidRDefault="005E7B07" w:rsidP="00AC1C1D">
      <w:pPr>
        <w:jc w:val="center"/>
        <w:rPr>
          <w:b/>
          <w:bCs/>
          <w:sz w:val="28"/>
          <w:szCs w:val="28"/>
        </w:rPr>
      </w:pPr>
      <w:bookmarkStart w:id="0" w:name="_GoBack"/>
      <w:r w:rsidRPr="00AC1C1D">
        <w:rPr>
          <w:b/>
          <w:sz w:val="28"/>
          <w:szCs w:val="28"/>
        </w:rPr>
        <w:t xml:space="preserve">Нормування антропогенного навантаження на </w:t>
      </w:r>
      <w:r w:rsidR="00E16D8B" w:rsidRPr="00AC1C1D">
        <w:rPr>
          <w:b/>
          <w:sz w:val="28"/>
          <w:szCs w:val="28"/>
        </w:rPr>
        <w:t xml:space="preserve">природне </w:t>
      </w:r>
      <w:r w:rsidRPr="00AC1C1D">
        <w:rPr>
          <w:b/>
          <w:sz w:val="28"/>
          <w:szCs w:val="28"/>
        </w:rPr>
        <w:t>середовище</w:t>
      </w:r>
    </w:p>
    <w:bookmarkEnd w:id="0"/>
    <w:p w:rsidR="00D70AC1" w:rsidRPr="00CE3909" w:rsidRDefault="00D70AC1" w:rsidP="00CE3909">
      <w:pPr>
        <w:jc w:val="center"/>
        <w:rPr>
          <w:rStyle w:val="21"/>
          <w:b w:val="0"/>
          <w:bCs w:val="0"/>
          <w:color w:val="000000"/>
          <w:spacing w:val="0"/>
          <w:sz w:val="24"/>
          <w:szCs w:val="24"/>
        </w:rPr>
      </w:pPr>
      <w:r w:rsidRPr="00CE3909">
        <w:rPr>
          <w:rStyle w:val="21"/>
          <w:color w:val="000000"/>
          <w:spacing w:val="0"/>
          <w:sz w:val="24"/>
          <w:szCs w:val="24"/>
        </w:rPr>
        <w:t xml:space="preserve">Приклад </w:t>
      </w:r>
      <w:r w:rsidRPr="00CE3909">
        <w:rPr>
          <w:b/>
        </w:rPr>
        <w:t>екзаменаційного</w:t>
      </w:r>
      <w:r w:rsidRPr="00CE3909">
        <w:rPr>
          <w:rStyle w:val="21"/>
          <w:b w:val="0"/>
          <w:color w:val="000000"/>
          <w:spacing w:val="0"/>
          <w:sz w:val="24"/>
          <w:szCs w:val="24"/>
        </w:rPr>
        <w:t xml:space="preserve"> </w:t>
      </w:r>
      <w:r w:rsidRPr="00CE3909">
        <w:rPr>
          <w:rStyle w:val="21"/>
          <w:color w:val="000000"/>
          <w:spacing w:val="0"/>
          <w:sz w:val="24"/>
          <w:szCs w:val="24"/>
        </w:rPr>
        <w:t>тесту (40 б.)</w:t>
      </w:r>
    </w:p>
    <w:p w:rsidR="00D70AC1" w:rsidRPr="00D70AC1" w:rsidRDefault="00D70AC1" w:rsidP="00D70AC1">
      <w:pPr>
        <w:jc w:val="center"/>
        <w:rPr>
          <w:szCs w:val="24"/>
        </w:rPr>
      </w:pPr>
      <w:r w:rsidRPr="00D70AC1">
        <w:rPr>
          <w:szCs w:val="24"/>
        </w:rPr>
        <w:t>Кожна правильна відповідь – 1 бал</w:t>
      </w:r>
    </w:p>
    <w:p w:rsidR="00D70AC1" w:rsidRPr="00D70AC1" w:rsidRDefault="00D70AC1" w:rsidP="00D70AC1">
      <w:pPr>
        <w:ind w:firstLine="709"/>
        <w:jc w:val="both"/>
      </w:pPr>
    </w:p>
    <w:p w:rsidR="00D70AC1" w:rsidRPr="00D70AC1" w:rsidRDefault="00D70AC1" w:rsidP="00D70AC1">
      <w:pPr>
        <w:ind w:firstLine="709"/>
        <w:jc w:val="both"/>
        <w:rPr>
          <w:i/>
        </w:rPr>
      </w:pPr>
      <w:r w:rsidRPr="00D70AC1">
        <w:rPr>
          <w:i/>
        </w:rPr>
        <w:t>1. У яких законодавчих актах України визначені організаційні та правові засади в галузі охорони атмосферного повітря?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 Законі України «Про охорону атмосферного повітря»; B.</w:t>
      </w:r>
      <w:r>
        <w:tab/>
        <w:t>В Повітряному кодексі України; C.</w:t>
      </w:r>
      <w:r>
        <w:tab/>
        <w:t>В Законі України «Про охорону довкілля»; D.</w:t>
      </w:r>
      <w:r>
        <w:tab/>
        <w:t>А і В</w:t>
      </w:r>
    </w:p>
    <w:p w:rsidR="00D70AC1" w:rsidRPr="00D70AC1" w:rsidRDefault="00D70AC1" w:rsidP="00D70AC1">
      <w:pPr>
        <w:ind w:firstLine="709"/>
        <w:jc w:val="both"/>
        <w:rPr>
          <w:i/>
        </w:rPr>
      </w:pPr>
      <w:r w:rsidRPr="00D70AC1">
        <w:rPr>
          <w:i/>
        </w:rPr>
        <w:t>2.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визначення впливів людини на природу; B.</w:t>
      </w:r>
      <w:r>
        <w:tab/>
        <w:t>діяльність по встановленню гранично допустимих впливів людини на природу; C.</w:t>
      </w:r>
      <w:r>
        <w:tab/>
        <w:t>моніторинг навколишнього природного середовища; D.</w:t>
      </w:r>
      <w:r>
        <w:tab/>
        <w:t>забезпечення безпеки людини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3. Нормативи (нормативні матеріали)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основні показники компонентів навколишнього середовища</w:t>
      </w:r>
      <w:r w:rsidR="004B1806">
        <w:t xml:space="preserve">; </w:t>
      </w:r>
      <w:r>
        <w:t>B.</w:t>
      </w:r>
      <w:r w:rsidR="004B1806">
        <w:t xml:space="preserve"> </w:t>
      </w:r>
      <w:r>
        <w:t>технологічні нормативи допустимих викидів забруднюючих речовин</w:t>
      </w:r>
      <w:r w:rsidR="004B1806">
        <w:t xml:space="preserve">; </w:t>
      </w:r>
      <w:r>
        <w:t>C.</w:t>
      </w:r>
      <w:r>
        <w:tab/>
        <w:t xml:space="preserve"> комплекс довідкової інформації, необхідної для визначення норм збереження і поліпшення якості навколишнього середовища та охорони здоров'я людини, оптимізації негативного впливу антропогенного навантаження на природне середовище</w:t>
      </w:r>
      <w:r w:rsidR="004B1806">
        <w:t xml:space="preserve">; </w:t>
      </w:r>
      <w:r>
        <w:t>D.</w:t>
      </w:r>
      <w:r>
        <w:tab/>
        <w:t xml:space="preserve"> комплексні показники для визначення стану компонентів довкілля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4. Санітарно–гігієнічне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норми і правила для оцінювання стану компонентів навколишнього середовища для розвитку промисловості</w:t>
      </w:r>
      <w:r w:rsidR="004B1806">
        <w:t xml:space="preserve">; </w:t>
      </w:r>
      <w:r>
        <w:t>B.</w:t>
      </w:r>
      <w:r>
        <w:tab/>
        <w:t xml:space="preserve"> розробка системи норм, правил і регламентів допустимого навантаження на екосистеми</w:t>
      </w:r>
      <w:r w:rsidR="004B1806">
        <w:t xml:space="preserve">; </w:t>
      </w:r>
      <w:r>
        <w:t>C.</w:t>
      </w:r>
      <w:r>
        <w:tab/>
        <w:t xml:space="preserve"> розробка системи норм, правил і регламентів для оцінювання стану навколишнього середовища в інтересах охорони здоров'я людини і збереження генетичного фонду деяких популяцій рослинного і тваринного світу</w:t>
      </w:r>
      <w:r w:rsidR="004B1806">
        <w:t xml:space="preserve">; </w:t>
      </w:r>
      <w:r>
        <w:t>D.</w:t>
      </w:r>
      <w:r>
        <w:tab/>
        <w:t xml:space="preserve"> розробка системи норм, правил і вимог, які ставляться безпосередньо до джерел антропогенних впливів на оточуюче середовище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5. Науково–технічне нормування це: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комплекс довідкової інформації, необхідної для визначення норм збереження і поліпшення якості навколишнього середовища та охорони здоров'я людини, оптимізації негативного впливу антропогенного навантаження на природне середовище</w:t>
      </w:r>
      <w:r w:rsidR="004B1806">
        <w:t xml:space="preserve">; </w:t>
      </w:r>
      <w:r>
        <w:t>B.</w:t>
      </w:r>
      <w:r>
        <w:tab/>
        <w:t xml:space="preserve"> розробка системи норм, правил і регламентів для оцінювання стану навколишнього середовища в інтересах охорони здоров'я людини і збереження генетичного фонду деяких популяцій рослинного і тваринного світу</w:t>
      </w:r>
      <w:r w:rsidR="004B1806">
        <w:t xml:space="preserve">; </w:t>
      </w:r>
      <w:r>
        <w:t>C.</w:t>
      </w:r>
      <w:r>
        <w:tab/>
        <w:t>розробка системи норм, правил і вимог, які ставляться безпосередньо до джерел антропогенних впливів на оточуюче середовище</w:t>
      </w:r>
      <w:r w:rsidR="004B1806">
        <w:t xml:space="preserve">; </w:t>
      </w:r>
      <w:r>
        <w:t>D.</w:t>
      </w:r>
      <w:r>
        <w:tab/>
        <w:t xml:space="preserve"> розробка системи норм, правил і регламентів допустимого навантаження на екосистеми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6. ГДС речовини це – </w:t>
      </w:r>
    </w:p>
    <w:p w:rsidR="00D70AC1" w:rsidRDefault="00D70AC1" w:rsidP="00D70AC1">
      <w:pPr>
        <w:ind w:firstLine="709"/>
        <w:jc w:val="both"/>
      </w:pPr>
      <w:r>
        <w:t>А. маса речовини у поверхневих водах, що є максимально допустимою для вживання за одиницю часу</w:t>
      </w:r>
      <w:r w:rsidR="004B1806">
        <w:t xml:space="preserve">; </w:t>
      </w:r>
      <w:r>
        <w:t>B. маса речовини у зворотній воді, що є максимально допустимою для відведення за встановленим режимом даного пункту водного об'єкта за одиницю часу</w:t>
      </w:r>
      <w:r w:rsidR="004B1806">
        <w:t xml:space="preserve">; </w:t>
      </w:r>
      <w:r>
        <w:t>С. маса речовини у зворотній воді, що визначена як максимально допустима для даного типу водного об’єкту</w:t>
      </w:r>
      <w:r w:rsidR="004B1806">
        <w:t xml:space="preserve">; </w:t>
      </w:r>
      <w:r>
        <w:t>D. маса речовини у воді, що визначає режимом даного водного об'єкта за одиницю часу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7. Гранично допустимий викид це –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маса шкідливої речовини, яка не повинна перевищуватися під час викиду в атмосферу за одиницю часу</w:t>
      </w:r>
      <w:r w:rsidR="004B1806">
        <w:t xml:space="preserve">; </w:t>
      </w:r>
      <w:r>
        <w:t>B.</w:t>
      </w:r>
      <w:r>
        <w:tab/>
        <w:t xml:space="preserve"> маса шкідливої речовини, яка не повинна перевищуватися під час викиду в атмосферу</w:t>
      </w:r>
      <w:r w:rsidR="004B1806">
        <w:t xml:space="preserve">; </w:t>
      </w:r>
      <w:r>
        <w:t>C.</w:t>
      </w:r>
      <w:r>
        <w:tab/>
        <w:t xml:space="preserve"> маса шкідливої речовини в атмосфері</w:t>
      </w:r>
      <w:r w:rsidR="004B1806">
        <w:t xml:space="preserve">; </w:t>
      </w:r>
      <w:r>
        <w:t>D.</w:t>
      </w:r>
      <w:r w:rsidR="004B1806">
        <w:t> </w:t>
      </w:r>
      <w:r>
        <w:t>маса шкідливої речовини, що не призводить до змін в організмі людини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8. Санітарно-захисні зони (СЗЗ) це –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ділянки землі навколо об'єктів господарської діяльності, що використовуються як садибні ділянки</w:t>
      </w:r>
      <w:r w:rsidR="004B1806">
        <w:t xml:space="preserve">; </w:t>
      </w:r>
      <w:r>
        <w:t>B.</w:t>
      </w:r>
      <w:r>
        <w:tab/>
        <w:t xml:space="preserve"> ділянки землі навколо об'єктів господарської </w:t>
      </w:r>
      <w:r>
        <w:lastRenderedPageBreak/>
        <w:t>діяльності на яких вирощуються дерева різних порід</w:t>
      </w:r>
      <w:r w:rsidR="004B1806">
        <w:t xml:space="preserve">; </w:t>
      </w:r>
      <w:r>
        <w:t>C.</w:t>
      </w:r>
      <w:r>
        <w:tab/>
        <w:t xml:space="preserve"> ділянки землі навколо об'єктів господарської діяльності, що відокремлюють їх від житлових масивів з метою зменшення шкідливих впливів цих об'єктів на здоров'я людини</w:t>
      </w:r>
      <w:r w:rsidR="004B1806">
        <w:t xml:space="preserve">; </w:t>
      </w:r>
      <w:r>
        <w:t>D.</w:t>
      </w:r>
      <w:r>
        <w:tab/>
        <w:t xml:space="preserve"> ділянки землі навколо об'єктів господарської діяльності, що забезпечують збереження </w:t>
      </w:r>
      <w:proofErr w:type="spellStart"/>
      <w:r>
        <w:t>біорізнаманіття</w:t>
      </w:r>
      <w:proofErr w:type="spellEnd"/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9. Згідно законодавства з охорони атмосферного повітря в Україні встановлюються наступні нормативи: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Нормативи гранично допустимих викидів забруднюючих речовин та нормативи гранично допустимого впливу фізичних та біологічних факторів стаціонарних джерел;</w:t>
      </w:r>
      <w:r w:rsidR="004B1806">
        <w:t xml:space="preserve"> </w:t>
      </w:r>
      <w:r>
        <w:t>B.</w:t>
      </w:r>
      <w:r>
        <w:tab/>
        <w:t>Нормативи вмісту забруднюючих речовин у відпрацьованих газах та впливу фізичних факторів пересувних джерел, та технологічні нормативи допустимого викиду забруднюючих речовин</w:t>
      </w:r>
      <w:r w:rsidR="004B1806">
        <w:t xml:space="preserve">; </w:t>
      </w:r>
      <w:r>
        <w:t>C.</w:t>
      </w:r>
      <w:r>
        <w:tab/>
        <w:t>А, В</w:t>
      </w:r>
      <w:r w:rsidR="004B1806">
        <w:t xml:space="preserve">; </w:t>
      </w:r>
      <w:r>
        <w:t>D.</w:t>
      </w:r>
      <w:r>
        <w:tab/>
        <w:t>Норматив якості атмосферного повітря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10. Гранично допустимий викид забруднюючої речовини або суміші цих речовин, який визначається у місці його виходу з устаткування,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Технологічний норматив допустимого викиду забруднюючої речовини</w:t>
      </w:r>
      <w:r w:rsidR="004B1806">
        <w:t xml:space="preserve">; </w:t>
      </w:r>
      <w:r>
        <w:t>B.</w:t>
      </w:r>
      <w:r w:rsidR="004B1806">
        <w:t> </w:t>
      </w:r>
      <w:r>
        <w:t>Норматив якості атмосферного повітря</w:t>
      </w:r>
      <w:r w:rsidR="004B1806">
        <w:t xml:space="preserve">; </w:t>
      </w:r>
      <w:r>
        <w:t>C.</w:t>
      </w:r>
      <w:r>
        <w:tab/>
        <w:t>Норматив гранично допустимого викиду забруднюючої речовини стаціонарного джерела</w:t>
      </w:r>
      <w:r w:rsidR="004B1806">
        <w:t xml:space="preserve">; </w:t>
      </w:r>
      <w:r>
        <w:t>D.</w:t>
      </w:r>
      <w:r>
        <w:tab/>
        <w:t>Нормативи вмісту забруднюючих речовин у відпрацьованих газах та впливу фізичних факторі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11 Нормування в сфері поводження з джерелами іонізуючого випромінювання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джерел іонізуючих випромінювань, які використовуються при експлуатації окремих типів технологічного (та іншого обладнання</w:t>
      </w:r>
      <w:r w:rsidR="004B1806">
        <w:t xml:space="preserve">; </w:t>
      </w:r>
      <w:r>
        <w:t>B.</w:t>
      </w:r>
      <w:r>
        <w:tab/>
        <w:t xml:space="preserve"> Складна система нормативів, яка спирається на значну кількість інструкцій, положень, наказів тощо</w:t>
      </w:r>
      <w:r w:rsidR="004B1806">
        <w:t xml:space="preserve">; </w:t>
      </w:r>
      <w:r>
        <w:t>C.</w:t>
      </w:r>
      <w:r>
        <w:tab/>
        <w:t xml:space="preserve"> Нормативи щодо обмеження впливів джерел іонізуючих випромінювань на навколишнє середовище</w:t>
      </w:r>
      <w:r w:rsidR="004B1806">
        <w:t xml:space="preserve">; </w:t>
      </w:r>
      <w:r>
        <w:t>D.</w:t>
      </w:r>
      <w:r>
        <w:tab/>
        <w:t xml:space="preserve"> Забезпечення безпеки персоналу при поводженні з радіоактивними відходами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12. Принцип надійності в екологічному нормуванні полягає в тому, що: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екологічні нормативи повинні бути науково обґрунтованими, максимально об‘єктивними, легко контролюватися</w:t>
      </w:r>
      <w:r w:rsidR="004B1806">
        <w:t xml:space="preserve">; </w:t>
      </w:r>
      <w:r>
        <w:t>B.</w:t>
      </w:r>
      <w:r>
        <w:tab/>
        <w:t>при розробці екологічних нормативів повинні бути враховані принципи санітарно-гігієнічного нормування</w:t>
      </w:r>
      <w:r w:rsidR="004B1806">
        <w:t xml:space="preserve">; </w:t>
      </w:r>
      <w:r>
        <w:t>C.</w:t>
      </w:r>
      <w:r>
        <w:tab/>
        <w:t>екологічні нормативи повинні розроблятися на регіональному рівні</w:t>
      </w:r>
      <w:r w:rsidR="004B1806">
        <w:t xml:space="preserve">; </w:t>
      </w:r>
      <w:r>
        <w:t>D.</w:t>
      </w:r>
      <w:r>
        <w:tab/>
        <w:t>екологічні нормативи повинні бути забезпечені засобами об’єктивного вимірювання і контролю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13. Проект нормативів ГДВ розробляється: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всіма господарюючими суб'єктами, що здійснюють викиди забруднюючих речовин у атмосферне повітря стаціонарними джерелами</w:t>
      </w:r>
      <w:r w:rsidR="004B1806">
        <w:t xml:space="preserve">; </w:t>
      </w:r>
      <w:r>
        <w:t>B.</w:t>
      </w:r>
      <w:r>
        <w:tab/>
        <w:t xml:space="preserve"> для всіх виробничих об’єктів, що здійснюють викиди в атмосферу</w:t>
      </w:r>
      <w:r w:rsidR="004B1806">
        <w:t xml:space="preserve">; </w:t>
      </w:r>
      <w:r>
        <w:t>C.</w:t>
      </w:r>
      <w:r>
        <w:tab/>
        <w:t xml:space="preserve"> всіма господарюючими суб'єктами, що здійснюють діяльність в даному регіоні</w:t>
      </w:r>
      <w:r w:rsidR="004B1806">
        <w:t xml:space="preserve">; </w:t>
      </w:r>
      <w:r>
        <w:t>D.</w:t>
      </w:r>
      <w:r>
        <w:tab/>
        <w:t xml:space="preserve"> для кожної виробничої ділянки підприємства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14. Санітарний паспорт: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є формою дозволу МОЗ України на виконання робіт з ДІВ і засвідчує виконання вимог Санітарного законодавства щодо забезпечення протирадіаційного захисту персоналу в робочих приміщеннях і на робочих місцях, а також щодо захисту населення від діяльності з ДІВ</w:t>
      </w:r>
      <w:r w:rsidR="004B1806">
        <w:t xml:space="preserve">; </w:t>
      </w:r>
      <w:r>
        <w:t>B.</w:t>
      </w:r>
      <w:r>
        <w:tab/>
        <w:t xml:space="preserve"> є формою дозволу </w:t>
      </w:r>
      <w:proofErr w:type="spellStart"/>
      <w:r>
        <w:t>Мінекології</w:t>
      </w:r>
      <w:proofErr w:type="spellEnd"/>
      <w:r>
        <w:t xml:space="preserve"> та природних ресурсів України, що дозволяє експлуатацію ДІВ</w:t>
      </w:r>
      <w:r w:rsidR="004B1806">
        <w:t xml:space="preserve">; </w:t>
      </w:r>
      <w:r>
        <w:t>C.</w:t>
      </w:r>
      <w:r>
        <w:tab/>
        <w:t xml:space="preserve"> є формою дозволу МВС України, що забезпечує безпечне використання ДІВ</w:t>
      </w:r>
      <w:r w:rsidR="004B1806">
        <w:t xml:space="preserve">; </w:t>
      </w:r>
      <w:r>
        <w:t>D.</w:t>
      </w:r>
      <w:r>
        <w:tab/>
        <w:t xml:space="preserve"> є формою дозволу Міністерства енергетики та вугільної промисловості України, що дозволяє використання обладнання з ДІВ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15. Згідно з Законом України «Про охорону навколишнього середовища» - екологічне нормування повинне проводитися з метою: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забезпечення безпечного існування людини в умовах антропогенних впливів на НС</w:t>
      </w:r>
      <w:r w:rsidR="004B1806">
        <w:t xml:space="preserve">; </w:t>
      </w:r>
      <w:r>
        <w:t>B.</w:t>
      </w:r>
      <w:r>
        <w:tab/>
        <w:t>встановлення обов’язкових нормативів, правил, регламентів, вимог до охорони навколишнього природного середовища, використання природних ресурсів і забезпечення екологічної безпеки</w:t>
      </w:r>
      <w:r w:rsidR="004B1806">
        <w:t xml:space="preserve">; </w:t>
      </w:r>
      <w:r>
        <w:t>C.</w:t>
      </w:r>
      <w:r>
        <w:tab/>
        <w:t xml:space="preserve">забезпечення безпеки людини в межах </w:t>
      </w:r>
      <w:r>
        <w:lastRenderedPageBreak/>
        <w:t>конкретного виробництва</w:t>
      </w:r>
      <w:r w:rsidR="004B1806">
        <w:t xml:space="preserve">; </w:t>
      </w:r>
      <w:r>
        <w:t>D.</w:t>
      </w:r>
      <w:r>
        <w:tab/>
        <w:t>визначення нормативів, що забезпечують обмеження антропогенних впливів на населення регіону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16. До антропогенного забруднення належить: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руйнування біогеоценозів внаслідок відкритої розробці родовищ</w:t>
      </w:r>
      <w:r w:rsidR="004B1806">
        <w:t>; B. </w:t>
      </w:r>
      <w:r>
        <w:t>регулювання водотоків</w:t>
      </w:r>
      <w:r w:rsidR="004B1806">
        <w:t xml:space="preserve">; </w:t>
      </w:r>
      <w:r>
        <w:t>C.</w:t>
      </w:r>
      <w:r>
        <w:tab/>
        <w:t xml:space="preserve"> осушення земель</w:t>
      </w:r>
      <w:r w:rsidR="004B1806">
        <w:t xml:space="preserve">; </w:t>
      </w:r>
      <w:r>
        <w:t>D.</w:t>
      </w:r>
      <w:r w:rsidR="004B1806">
        <w:t xml:space="preserve"> </w:t>
      </w:r>
      <w:r>
        <w:t>ерозія ґрунтів у наслідок розорювання полів</w:t>
      </w:r>
      <w:r w:rsidR="004B1806">
        <w:t>.</w:t>
      </w:r>
      <w:r>
        <w:t xml:space="preserve">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17. За агрегатним станом усі забруднюючі атмосферу речовини поділяються на групи (Стадницький Г. В., Родіонов А. І., 1988):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тверді</w:t>
      </w:r>
      <w:r w:rsidR="004B1806">
        <w:t xml:space="preserve">; </w:t>
      </w:r>
      <w:r>
        <w:t>B.</w:t>
      </w:r>
      <w:r>
        <w:tab/>
        <w:t xml:space="preserve"> </w:t>
      </w:r>
      <w:r w:rsidR="004B1806">
        <w:t>р</w:t>
      </w:r>
      <w:r>
        <w:t>ідкі</w:t>
      </w:r>
      <w:r w:rsidR="004B1806">
        <w:t xml:space="preserve">; </w:t>
      </w:r>
      <w:r>
        <w:t>C.</w:t>
      </w:r>
      <w:r>
        <w:tab/>
        <w:t xml:space="preserve"> </w:t>
      </w:r>
      <w:r w:rsidR="004B1806">
        <w:t>г</w:t>
      </w:r>
      <w:r>
        <w:t>азоподібні</w:t>
      </w:r>
      <w:r w:rsidR="004B1806">
        <w:t xml:space="preserve">; </w:t>
      </w:r>
      <w:r>
        <w:t>D.</w:t>
      </w:r>
      <w:r>
        <w:tab/>
        <w:t xml:space="preserve"> </w:t>
      </w:r>
      <w:r w:rsidR="004B1806">
        <w:t>з</w:t>
      </w:r>
      <w:r>
        <w:t>мішані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18. Будь–яке порушення оптимального стану або вмісту складових навколишнього середовища – це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забруднення</w:t>
      </w:r>
      <w:r w:rsidR="004B1806">
        <w:t xml:space="preserve">; </w:t>
      </w:r>
      <w:r>
        <w:t>B.</w:t>
      </w:r>
      <w:r>
        <w:tab/>
        <w:t xml:space="preserve"> </w:t>
      </w:r>
      <w:r w:rsidR="004B1806">
        <w:t>в</w:t>
      </w:r>
      <w:r>
        <w:t>тручання</w:t>
      </w:r>
      <w:r w:rsidR="004B1806">
        <w:t xml:space="preserve">; </w:t>
      </w:r>
      <w:r>
        <w:t>C.</w:t>
      </w:r>
      <w:r>
        <w:tab/>
        <w:t xml:space="preserve"> </w:t>
      </w:r>
      <w:r w:rsidR="004B1806">
        <w:t>а</w:t>
      </w:r>
      <w:r>
        <w:t>даптація</w:t>
      </w:r>
      <w:r w:rsidR="004B1806">
        <w:t xml:space="preserve">;; </w:t>
      </w:r>
      <w:r>
        <w:t>D.</w:t>
      </w:r>
      <w:r>
        <w:tab/>
        <w:t xml:space="preserve"> зміна</w:t>
      </w:r>
      <w:r w:rsidR="004B1806">
        <w:t>.</w:t>
      </w:r>
      <w:r>
        <w:t xml:space="preserve"> </w:t>
      </w:r>
    </w:p>
    <w:p w:rsidR="00D70AC1" w:rsidRDefault="00D70AC1" w:rsidP="00D70AC1">
      <w:pPr>
        <w:ind w:firstLine="709"/>
        <w:jc w:val="both"/>
      </w:pPr>
      <w:r>
        <w:t>19. ГДК (гранично допустима концентрація) – це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A.</w:t>
      </w:r>
      <w:r w:rsidRPr="004B1806">
        <w:rPr>
          <w:i/>
        </w:rPr>
        <w:tab/>
        <w:t xml:space="preserve"> Максимальна кількість шкідливої речовини в одиниці об’єму або маси водного, повітряного чи </w:t>
      </w:r>
      <w:r w:rsidR="004B1806" w:rsidRPr="004B1806">
        <w:rPr>
          <w:i/>
        </w:rPr>
        <w:t>ґрунтового</w:t>
      </w:r>
      <w:r w:rsidRPr="004B1806">
        <w:rPr>
          <w:i/>
        </w:rPr>
        <w:t xml:space="preserve"> середовища, що практично не впливає на здоров’я людини</w:t>
      </w:r>
      <w:r w:rsidR="004B1806">
        <w:rPr>
          <w:i/>
        </w:rPr>
        <w:t>:</w:t>
      </w:r>
    </w:p>
    <w:p w:rsidR="00D70AC1" w:rsidRDefault="00D70AC1" w:rsidP="00D70AC1">
      <w:pPr>
        <w:ind w:firstLine="709"/>
        <w:jc w:val="both"/>
      </w:pPr>
      <w:r>
        <w:t>B.</w:t>
      </w:r>
      <w:r>
        <w:tab/>
        <w:t xml:space="preserve"> Такі рівні надходження хімічних сполук у живий організм, у межах яких реакція не виходить за варіацію коливань фізіологічних норм</w:t>
      </w:r>
      <w:r w:rsidR="004B1806">
        <w:t xml:space="preserve">; </w:t>
      </w:r>
      <w:r>
        <w:t>C.</w:t>
      </w:r>
      <w:r>
        <w:tab/>
        <w:t xml:space="preserve"> Маса/об’єм забруднюючої речовини, розсіяної у природних умовах певного джерела забруднення з урахуванням рівня загального фонового забруднення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20. Граничні нормативи утворення –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забруднюючих речовин що викидаються в атмосферу спеціальними пристроями в межах виробництва</w:t>
      </w:r>
      <w:r w:rsidR="004B1806">
        <w:t xml:space="preserve">; </w:t>
      </w:r>
      <w:r>
        <w:t>B.</w:t>
      </w:r>
      <w:r>
        <w:tab/>
        <w:t>гранична кількість забруднюючих речовин, які утворюються при експлуатації окремих типів технологічного та іншого обладнання</w:t>
      </w:r>
      <w:r w:rsidR="004B1806">
        <w:t xml:space="preserve">; </w:t>
      </w:r>
      <w:r>
        <w:t>C.</w:t>
      </w:r>
      <w:r>
        <w:tab/>
        <w:t>гранична кількість забруднюючих речовин, які визначаються за межами СЗЗ</w:t>
      </w:r>
      <w:r w:rsidR="004B1806">
        <w:t xml:space="preserve">; </w:t>
      </w:r>
      <w:r>
        <w:t>D.</w:t>
      </w:r>
      <w:r>
        <w:tab/>
        <w:t>гранична кількість забруднюючих речовин, які утворюються на виробництві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21. Закони Б. </w:t>
      </w:r>
      <w:proofErr w:type="spellStart"/>
      <w:r w:rsidRPr="004B1806">
        <w:rPr>
          <w:i/>
        </w:rPr>
        <w:t>Коммонера</w:t>
      </w:r>
      <w:proofErr w:type="spellEnd"/>
      <w:r w:rsidRPr="004B1806">
        <w:rPr>
          <w:i/>
        </w:rPr>
        <w:t xml:space="preserve"> сформульовані наступним чином: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все пов’язано з усім</w:t>
      </w:r>
      <w:r w:rsidR="004B1806">
        <w:t xml:space="preserve">; </w:t>
      </w:r>
      <w:r>
        <w:t>B.</w:t>
      </w:r>
      <w:r>
        <w:tab/>
        <w:t xml:space="preserve"> все повинно кудись подітися</w:t>
      </w:r>
      <w:r w:rsidR="004B1806">
        <w:t xml:space="preserve">; </w:t>
      </w:r>
      <w:r>
        <w:t>C.</w:t>
      </w:r>
      <w:r>
        <w:tab/>
        <w:t xml:space="preserve"> природа знає краще</w:t>
      </w:r>
      <w:r w:rsidR="004B1806">
        <w:t xml:space="preserve">; </w:t>
      </w:r>
      <w:r>
        <w:t>D.</w:t>
      </w:r>
      <w:r>
        <w:tab/>
        <w:t xml:space="preserve"> ніщо не дається задарма або за все доводиться платити</w:t>
      </w:r>
      <w:r w:rsidR="004B1806">
        <w:t xml:space="preserve">; </w:t>
      </w:r>
      <w:r>
        <w:t>E.</w:t>
      </w:r>
      <w:r>
        <w:tab/>
        <w:t xml:space="preserve"> на наступний трофічний рівень переходить 10% енергії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22. Природокористування буває: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адаптивне</w:t>
      </w:r>
      <w:r w:rsidR="004B1806">
        <w:t>;</w:t>
      </w:r>
      <w:r>
        <w:t xml:space="preserve"> B.</w:t>
      </w:r>
      <w:r>
        <w:tab/>
        <w:t xml:space="preserve"> </w:t>
      </w:r>
      <w:r w:rsidR="004B1806">
        <w:t>Н</w:t>
      </w:r>
      <w:r>
        <w:t>ормативне</w:t>
      </w:r>
      <w:r w:rsidR="004B1806">
        <w:t>;</w:t>
      </w:r>
      <w:r>
        <w:t xml:space="preserve"> C.</w:t>
      </w:r>
      <w:r>
        <w:tab/>
        <w:t xml:space="preserve"> </w:t>
      </w:r>
      <w:r w:rsidR="004B1806">
        <w:t>А</w:t>
      </w:r>
      <w:r>
        <w:t>ктивне</w:t>
      </w:r>
      <w:r w:rsidR="004B1806">
        <w:t>;</w:t>
      </w:r>
      <w:r>
        <w:t xml:space="preserve"> D.</w:t>
      </w:r>
      <w:r>
        <w:tab/>
        <w:t xml:space="preserve"> позитивне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23. В рекреаційній зоні рівень забруднення атмосфери не повинен перевищувати _____ </w:t>
      </w:r>
      <w:proofErr w:type="spellStart"/>
      <w:r w:rsidRPr="004B1806">
        <w:rPr>
          <w:i/>
        </w:rPr>
        <w:t>ГДКсд</w:t>
      </w:r>
      <w:proofErr w:type="spellEnd"/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10 ГДК </w:t>
      </w:r>
      <w:proofErr w:type="spellStart"/>
      <w:r>
        <w:t>сд</w:t>
      </w:r>
      <w:proofErr w:type="spellEnd"/>
      <w:r w:rsidR="004B1806">
        <w:t xml:space="preserve">; </w:t>
      </w:r>
      <w:r>
        <w:t>B.</w:t>
      </w:r>
      <w:r>
        <w:tab/>
        <w:t xml:space="preserve"> 0,8 ГДК </w:t>
      </w:r>
      <w:proofErr w:type="spellStart"/>
      <w:r>
        <w:t>сд</w:t>
      </w:r>
      <w:proofErr w:type="spellEnd"/>
      <w:r w:rsidR="004B1806">
        <w:t xml:space="preserve">; </w:t>
      </w:r>
      <w:r>
        <w:t>C.</w:t>
      </w:r>
      <w:r>
        <w:tab/>
        <w:t xml:space="preserve"> 2 ГДК </w:t>
      </w:r>
      <w:proofErr w:type="spellStart"/>
      <w:r>
        <w:t>сд</w:t>
      </w:r>
      <w:proofErr w:type="spellEnd"/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24. Виберіть правильний порядок ядерного паливного циклу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видобування – збагачення уранової руди – ядерне паливо – АЕС – повторна обробка з витягання урану, плутонію – поховання радіоактивних відходів</w:t>
      </w:r>
      <w:r w:rsidR="004B1806">
        <w:t xml:space="preserve">; </w:t>
      </w:r>
      <w:r>
        <w:t>B.</w:t>
      </w:r>
      <w:r>
        <w:tab/>
        <w:t xml:space="preserve"> видобування </w:t>
      </w:r>
      <w:r w:rsidR="004B1806">
        <w:t>–</w:t>
      </w:r>
      <w:r>
        <w:t xml:space="preserve"> ядерне паливо – АЕС – повторна обробка з витягання урану, плутонію – збагачення уранової руди –  поховання радіоактивних відходів</w:t>
      </w:r>
      <w:r w:rsidR="004B1806">
        <w:t xml:space="preserve">; </w:t>
      </w:r>
      <w:r>
        <w:t>C.</w:t>
      </w:r>
      <w:r>
        <w:tab/>
        <w:t xml:space="preserve"> видобування – АЕС – збагачення уранової руди – ядерне паливо – поховання радіоактивних відходів – повторна обробка з витягання урану, плутонію</w:t>
      </w:r>
      <w:r w:rsidR="004B1806">
        <w:t>.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 xml:space="preserve">25. Оберіть відповідність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Встановлюється для повітряного та водного середовища</w:t>
      </w:r>
      <w:r w:rsidR="004B1806">
        <w:t xml:space="preserve">; </w:t>
      </w:r>
      <w:r>
        <w:t>B.</w:t>
      </w:r>
      <w:r w:rsidR="004B1806">
        <w:t> </w:t>
      </w:r>
      <w:r>
        <w:t xml:space="preserve"> Встановлюється для угідь, що відновлюються</w:t>
      </w:r>
      <w:r w:rsidR="004B1806">
        <w:t xml:space="preserve">; </w:t>
      </w:r>
      <w:r>
        <w:t>C.</w:t>
      </w:r>
      <w:r>
        <w:tab/>
        <w:t xml:space="preserve"> Стандарти якості навколишнього середовища</w:t>
      </w:r>
      <w:r w:rsidR="004B1806">
        <w:t xml:space="preserve">; </w:t>
      </w:r>
      <w:r>
        <w:t>D.</w:t>
      </w:r>
      <w:r>
        <w:tab/>
        <w:t xml:space="preserve"> Тимчасово орієнтований гігієнічний норматив </w:t>
      </w:r>
    </w:p>
    <w:p w:rsidR="00D70AC1" w:rsidRPr="004B1806" w:rsidRDefault="00D70AC1" w:rsidP="00D70AC1">
      <w:pPr>
        <w:ind w:firstLine="709"/>
        <w:jc w:val="both"/>
        <w:rPr>
          <w:i/>
        </w:rPr>
      </w:pPr>
      <w:r w:rsidRPr="004B1806">
        <w:rPr>
          <w:i/>
        </w:rPr>
        <w:t>26. В основу оптимального природокористування необхідно покласти наступні принципи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поєднання </w:t>
      </w:r>
      <w:proofErr w:type="spellStart"/>
      <w:r>
        <w:t>соціо-еколого-економічних</w:t>
      </w:r>
      <w:proofErr w:type="spellEnd"/>
      <w:r>
        <w:t xml:space="preserve"> критеріїв природокористування</w:t>
      </w:r>
      <w:r w:rsidR="004B1806">
        <w:t xml:space="preserve">; </w:t>
      </w:r>
      <w:r>
        <w:t>B.</w:t>
      </w:r>
      <w:r w:rsidR="004B1806">
        <w:t> </w:t>
      </w:r>
      <w:r>
        <w:t xml:space="preserve"> превентивна система заходів</w:t>
      </w:r>
      <w:r w:rsidR="004B1806">
        <w:t xml:space="preserve">; </w:t>
      </w:r>
      <w:r>
        <w:t>C.</w:t>
      </w:r>
      <w:r>
        <w:tab/>
        <w:t xml:space="preserve"> економічна вигода природоохоронних заходів</w:t>
      </w:r>
      <w:r w:rsidR="008F0D05">
        <w:t xml:space="preserve">; </w:t>
      </w:r>
      <w:r>
        <w:lastRenderedPageBreak/>
        <w:t>D.</w:t>
      </w:r>
      <w:r>
        <w:tab/>
        <w:t xml:space="preserve"> узгодженість природоохоронних заходів між суміжними регіонами (країнами)</w:t>
      </w:r>
      <w:r w:rsidR="008F0D05">
        <w:t>; E. </w:t>
      </w:r>
      <w:proofErr w:type="spellStart"/>
      <w:r>
        <w:t>антропоцентричність</w:t>
      </w:r>
      <w:proofErr w:type="spellEnd"/>
      <w:r>
        <w:t xml:space="preserve"> – направленість на задоволення зростаючих потреб людства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27. Водоохоронні заходи бувають: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юридичні</w:t>
      </w:r>
      <w:r w:rsidR="008F0D05">
        <w:t xml:space="preserve">; </w:t>
      </w:r>
      <w:r>
        <w:t>B.</w:t>
      </w:r>
      <w:r>
        <w:tab/>
        <w:t xml:space="preserve"> </w:t>
      </w:r>
      <w:r w:rsidR="008F0D05">
        <w:t>Е</w:t>
      </w:r>
      <w:r>
        <w:t>кономічні</w:t>
      </w:r>
      <w:r w:rsidR="008F0D05">
        <w:t xml:space="preserve">; </w:t>
      </w:r>
      <w:r>
        <w:t>C. технічні</w:t>
      </w:r>
      <w:r w:rsidR="008F0D05">
        <w:t xml:space="preserve">; </w:t>
      </w:r>
      <w:r>
        <w:t>D.</w:t>
      </w:r>
      <w:r w:rsidR="008F0D05">
        <w:t> </w:t>
      </w:r>
      <w:r>
        <w:t>організаційні</w:t>
      </w:r>
      <w:r w:rsidR="008F0D05">
        <w:t xml:space="preserve">; </w:t>
      </w:r>
      <w:r>
        <w:t>E.</w:t>
      </w:r>
      <w:r w:rsidR="008F0D05">
        <w:t> е</w:t>
      </w:r>
      <w:r>
        <w:t>кологічні</w:t>
      </w:r>
      <w:r w:rsidR="008F0D05">
        <w:t xml:space="preserve">; </w:t>
      </w:r>
      <w:r>
        <w:t>F. всі відповіді вірні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28. Взаємовідносини між природними ресурсами, природними умовами життя суспільства і його економічним розвитком – це</w:t>
      </w:r>
    </w:p>
    <w:p w:rsidR="00D70AC1" w:rsidRDefault="00D70AC1" w:rsidP="00D70AC1">
      <w:pPr>
        <w:ind w:firstLine="709"/>
        <w:jc w:val="both"/>
      </w:pPr>
      <w:r>
        <w:t>A. Об’єкт природокористування</w:t>
      </w:r>
      <w:r w:rsidR="008F0D05">
        <w:t>; B.</w:t>
      </w:r>
      <w:r>
        <w:t xml:space="preserve"> Предмет природокористування</w:t>
      </w:r>
      <w:r w:rsidR="008F0D05">
        <w:t xml:space="preserve">; </w:t>
      </w:r>
      <w:r>
        <w:t>C. Фактори природокористування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29. Водокористування – це використання води з вилученням її з місць природної локалізації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Вірно</w:t>
      </w:r>
      <w:r w:rsidR="008F0D05">
        <w:t xml:space="preserve">; </w:t>
      </w:r>
      <w:r>
        <w:t>B.</w:t>
      </w:r>
      <w:r>
        <w:tab/>
        <w:t>Невірно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 xml:space="preserve">30. Знайдіть відповідність </w:t>
      </w:r>
    </w:p>
    <w:p w:rsidR="00D70AC1" w:rsidRDefault="00D70AC1" w:rsidP="00D70AC1">
      <w:pPr>
        <w:ind w:firstLine="709"/>
        <w:jc w:val="both"/>
      </w:pPr>
      <w:r>
        <w:t>A. Екологізація попиту</w:t>
      </w:r>
      <w:r w:rsidR="008F0D05">
        <w:t xml:space="preserve">; </w:t>
      </w:r>
      <w:r>
        <w:t>B. Екологізація людей</w:t>
      </w:r>
      <w:r w:rsidR="008F0D05">
        <w:t xml:space="preserve">; </w:t>
      </w:r>
      <w:r>
        <w:t>C. Екологізація виробництва</w:t>
      </w:r>
      <w:r w:rsidR="008F0D05">
        <w:t xml:space="preserve">; </w:t>
      </w:r>
      <w:r>
        <w:t>D.</w:t>
      </w:r>
      <w:r w:rsidR="008F0D05">
        <w:t> </w:t>
      </w:r>
      <w:r>
        <w:t>Відтворення мотивів екологізації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30. Гранично допустимий викид забруднюючої речовини або суміші цих речовин, який визначається у місці його виходу з устаткування,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Технологічний норматив допустимого викиду забруднюючої речовини</w:t>
      </w:r>
      <w:r w:rsidR="008F0D05">
        <w:t>; B.</w:t>
      </w:r>
      <w:r w:rsidR="008F0D05">
        <w:rPr>
          <w:lang w:val="en-US"/>
        </w:rPr>
        <w:t> </w:t>
      </w:r>
      <w:r>
        <w:t>Норматив якості атмосферного повітря</w:t>
      </w:r>
      <w:r w:rsidR="008F0D05">
        <w:t xml:space="preserve">; </w:t>
      </w:r>
      <w:r>
        <w:t>C.</w:t>
      </w:r>
      <w:r>
        <w:tab/>
        <w:t>Норматив гранично допустимого викиду забруднюючої речовини стаціонарного джерела</w:t>
      </w:r>
      <w:r w:rsidR="008F0D05">
        <w:t>;</w:t>
      </w:r>
      <w:r w:rsidR="008F0D05" w:rsidRPr="008F0D05">
        <w:t xml:space="preserve"> </w:t>
      </w:r>
      <w:r>
        <w:t>D.</w:t>
      </w:r>
      <w:r>
        <w:tab/>
        <w:t>Нормативи вмісту забруднюючих речовин у відпрацьованих газах та впливу фізичних факторі</w:t>
      </w:r>
      <w:r w:rsidR="008F0D05">
        <w:t>в.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31 Нормування в сфері поводження з джерелами іонізуючого випромінювання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джерел іонізуючих випромінювань, які використовуються при експлуатації окремих типів технологічного (та іншого обладнання</w:t>
      </w:r>
      <w:r w:rsidR="008F0D05">
        <w:t xml:space="preserve">); </w:t>
      </w:r>
      <w:r>
        <w:t>B.</w:t>
      </w:r>
      <w:r>
        <w:tab/>
        <w:t xml:space="preserve"> Складна система нормативів, яка спирається на значну кількість інструкцій, положень, наказів тощо</w:t>
      </w:r>
      <w:r w:rsidR="008F0D05">
        <w:t xml:space="preserve">; </w:t>
      </w:r>
      <w:r>
        <w:t>C.</w:t>
      </w:r>
      <w:r>
        <w:tab/>
        <w:t xml:space="preserve"> Нормативи щодо обмеження впливів джерел іонізуючих випромінювань на навколишнє середовище</w:t>
      </w:r>
      <w:r w:rsidR="008F0D05">
        <w:t xml:space="preserve">; </w:t>
      </w:r>
      <w:r>
        <w:t>D.</w:t>
      </w:r>
      <w:r>
        <w:tab/>
        <w:t xml:space="preserve"> Забезпечення безпеки персоналу при поводженні з радіоактивними відходами</w:t>
      </w:r>
      <w:r w:rsidR="008F0D05">
        <w:t>.</w:t>
      </w:r>
    </w:p>
    <w:p w:rsidR="00D70AC1" w:rsidRPr="008F0D05" w:rsidRDefault="00D70AC1" w:rsidP="00D70AC1">
      <w:pPr>
        <w:ind w:firstLine="709"/>
        <w:jc w:val="both"/>
        <w:rPr>
          <w:i/>
        </w:rPr>
      </w:pPr>
      <w:r w:rsidRPr="008F0D05">
        <w:rPr>
          <w:i/>
        </w:rPr>
        <w:t>32. Принцип надійності в екологічному нормуванні полягає в тому, що: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>екологічні нормативи повинні бути науково обґрунтованими, максимально об‘єктивними, легко контролюватися</w:t>
      </w:r>
      <w:r w:rsidR="008F0D05">
        <w:t xml:space="preserve">; </w:t>
      </w:r>
      <w:r>
        <w:t>B.</w:t>
      </w:r>
      <w:r>
        <w:tab/>
        <w:t>при розробці екологічних нормативів повинні бути враховані принципи санітарно-гігієнічного нормування</w:t>
      </w:r>
      <w:r w:rsidR="008F0D05">
        <w:t xml:space="preserve">; </w:t>
      </w:r>
      <w:r>
        <w:t>C.</w:t>
      </w:r>
      <w:r>
        <w:tab/>
        <w:t>екологічні нормативи повинні розроблятися на регіональному рівні</w:t>
      </w:r>
      <w:r w:rsidR="008F0D05">
        <w:t xml:space="preserve">; </w:t>
      </w:r>
      <w:r>
        <w:t>D.</w:t>
      </w:r>
      <w:r>
        <w:tab/>
        <w:t>екологічні нормативи повинні бути забезпечені засобами об’єктивного вимірювання і контролю</w:t>
      </w:r>
      <w:r w:rsidR="008F0D05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33. Проект нормативів ГДВ розробляється: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всіма господарюючими суб'єктами, що здійснюють викиди забруднюючих речовин у атмосферне повітря стаціонарними джерелами</w:t>
      </w:r>
      <w:r w:rsidR="00E252D7">
        <w:t xml:space="preserve">; </w:t>
      </w:r>
      <w:r>
        <w:t>B.</w:t>
      </w:r>
      <w:r>
        <w:tab/>
        <w:t xml:space="preserve"> для всіх виробничих об’єктів, що здійснюють викиди в атмосферу</w:t>
      </w:r>
      <w:r w:rsidR="00E252D7">
        <w:t xml:space="preserve">; </w:t>
      </w:r>
      <w:r>
        <w:t>C.</w:t>
      </w:r>
      <w:r>
        <w:tab/>
        <w:t xml:space="preserve"> всіма господарюючими суб'єктами, що здійснюють діяльність в даному регіоні</w:t>
      </w:r>
      <w:r w:rsidR="00E252D7">
        <w:t xml:space="preserve">; </w:t>
      </w:r>
      <w:r>
        <w:t>D.</w:t>
      </w:r>
      <w:r>
        <w:tab/>
        <w:t xml:space="preserve"> для кожної виробничої ділянки підприємства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34. Санітарний паспорт: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є формою дозволу МОЗ України на виконання робіт з ДІВ і засвідчує виконання вимог Санітарного законодавства щодо забезпечення протирадіаційного захисту персоналу в робочих приміщеннях і на робочих місцях, а також щодо захисту населення від діяльності з ДІВ</w:t>
      </w:r>
      <w:r w:rsidR="00E252D7">
        <w:t xml:space="preserve">4 </w:t>
      </w:r>
      <w:r>
        <w:t>B.</w:t>
      </w:r>
      <w:r>
        <w:tab/>
        <w:t xml:space="preserve"> є формою дозволу </w:t>
      </w:r>
      <w:proofErr w:type="spellStart"/>
      <w:r>
        <w:t>Мінекології</w:t>
      </w:r>
      <w:proofErr w:type="spellEnd"/>
      <w:r>
        <w:t xml:space="preserve"> та природних ресурсів України, що дозволяє експлуатацію ДІВ</w:t>
      </w:r>
      <w:r w:rsidR="00E252D7">
        <w:t xml:space="preserve">; </w:t>
      </w:r>
      <w:r>
        <w:t>C.</w:t>
      </w:r>
      <w:r>
        <w:tab/>
        <w:t xml:space="preserve"> є формою дозволу МВС України, що забезпечує безпечне використання ДІВ</w:t>
      </w:r>
      <w:r w:rsidR="00E252D7">
        <w:t xml:space="preserve">; </w:t>
      </w:r>
      <w:r>
        <w:t>D.</w:t>
      </w:r>
      <w:r>
        <w:tab/>
        <w:t xml:space="preserve"> є формою дозволу Міністерства енергетики та вугільної промисловості України, що дозволяє використання обладнання з ДІВ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35. Згідно з Законом України «Про охорону навколишнього середовища» - екологічне нормування повинне проводитися з метою:</w:t>
      </w:r>
    </w:p>
    <w:p w:rsidR="00D70AC1" w:rsidRDefault="00D70AC1" w:rsidP="00D70AC1">
      <w:pPr>
        <w:ind w:firstLine="709"/>
        <w:jc w:val="both"/>
      </w:pPr>
      <w:r>
        <w:lastRenderedPageBreak/>
        <w:t>A.</w:t>
      </w:r>
      <w:r>
        <w:tab/>
        <w:t xml:space="preserve"> забезпечення безпечного існування людини в умовах антропогенних впливів на НС</w:t>
      </w:r>
      <w:r w:rsidR="00E252D7">
        <w:t xml:space="preserve">; </w:t>
      </w:r>
      <w:r>
        <w:t>B.</w:t>
      </w:r>
      <w:r>
        <w:tab/>
        <w:t>встановлення обов’язкових нормативів, правил, регламентів, вимог до охорони навколишнього природного середовища, використання природних ресурсів і забезпечення екологічної безпеки</w:t>
      </w:r>
      <w:r w:rsidR="00E252D7">
        <w:t xml:space="preserve">; </w:t>
      </w:r>
      <w:r>
        <w:t>C.</w:t>
      </w:r>
      <w:r>
        <w:tab/>
        <w:t>забезпечення безпеки людини в межах конкретного виробництва</w:t>
      </w:r>
      <w:r w:rsidR="00E252D7">
        <w:t xml:space="preserve">; </w:t>
      </w:r>
      <w:r>
        <w:t>D.</w:t>
      </w:r>
      <w:r>
        <w:tab/>
        <w:t>визначення нормативів, що забезпечують обмеження антропогенних впливів на населення регіону</w:t>
      </w:r>
      <w:r w:rsidR="00E252D7">
        <w:t>.</w:t>
      </w:r>
    </w:p>
    <w:p w:rsidR="00D70AC1" w:rsidRDefault="00D70AC1" w:rsidP="00D70AC1">
      <w:pPr>
        <w:ind w:firstLine="709"/>
        <w:jc w:val="both"/>
      </w:pPr>
      <w:r>
        <w:t>36. До антро</w:t>
      </w:r>
      <w:r w:rsidR="00E252D7">
        <w:t>погенного забруднення належить: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руйнування біогеоценозів внаслідок відкритої розробці родовищ</w:t>
      </w:r>
      <w:r w:rsidR="00E252D7">
        <w:t xml:space="preserve">; </w:t>
      </w:r>
      <w:r>
        <w:t>B. регулювання водотоків</w:t>
      </w:r>
      <w:r w:rsidR="00E252D7">
        <w:t xml:space="preserve">; </w:t>
      </w:r>
      <w:r>
        <w:t>C.</w:t>
      </w:r>
      <w:r>
        <w:tab/>
        <w:t xml:space="preserve"> осушення земель</w:t>
      </w:r>
      <w:r w:rsidR="00E252D7">
        <w:t xml:space="preserve">; </w:t>
      </w:r>
      <w:r>
        <w:t>D.</w:t>
      </w:r>
      <w:r>
        <w:tab/>
        <w:t xml:space="preserve"> ерозія ґрунтів у наслідок розорювання полів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37. За агрегатним станом усі забруднюючі атмосферу речовини поділяються на групи (Стадницький Г. В., Родіонов А. І., 1988):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тверді</w:t>
      </w:r>
      <w:r w:rsidR="00E252D7">
        <w:t xml:space="preserve">; </w:t>
      </w:r>
      <w:r>
        <w:t>B.</w:t>
      </w:r>
      <w:r>
        <w:tab/>
        <w:t xml:space="preserve"> рідкі</w:t>
      </w:r>
      <w:r w:rsidR="00E252D7">
        <w:t>;</w:t>
      </w:r>
      <w:r>
        <w:t xml:space="preserve"> C.</w:t>
      </w:r>
      <w:r>
        <w:tab/>
        <w:t xml:space="preserve"> газоподібні</w:t>
      </w:r>
      <w:r w:rsidR="00E252D7">
        <w:t xml:space="preserve">; </w:t>
      </w:r>
      <w:r>
        <w:t>D.</w:t>
      </w:r>
      <w:r>
        <w:tab/>
        <w:t xml:space="preserve"> змішані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38. Будь–яке порушення оптимального стану або вмісту складови</w:t>
      </w:r>
      <w:r w:rsidR="00E252D7">
        <w:rPr>
          <w:i/>
        </w:rPr>
        <w:t>х навколишнього середовища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забруднення</w:t>
      </w:r>
      <w:r w:rsidR="00E252D7">
        <w:t xml:space="preserve">; </w:t>
      </w:r>
      <w:r>
        <w:t>B.</w:t>
      </w:r>
      <w:r>
        <w:tab/>
        <w:t xml:space="preserve"> втручання</w:t>
      </w:r>
      <w:r w:rsidR="00E252D7">
        <w:t xml:space="preserve">; </w:t>
      </w:r>
      <w:r>
        <w:t>C.</w:t>
      </w:r>
      <w:r>
        <w:tab/>
        <w:t xml:space="preserve"> </w:t>
      </w:r>
      <w:r w:rsidR="00E252D7">
        <w:t>а</w:t>
      </w:r>
      <w:r>
        <w:t>даптація</w:t>
      </w:r>
      <w:r w:rsidR="00E252D7">
        <w:t xml:space="preserve">; </w:t>
      </w:r>
      <w:r>
        <w:t>D.</w:t>
      </w:r>
      <w:r>
        <w:tab/>
        <w:t xml:space="preserve"> зміна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>39. ГДК (гранично допустима концентрація) – це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Максимальна кількість шкідливої речовини в одиниці об’єму або маси водного, повітряного чи </w:t>
      </w:r>
      <w:proofErr w:type="spellStart"/>
      <w:r>
        <w:t>грунтового</w:t>
      </w:r>
      <w:proofErr w:type="spellEnd"/>
      <w:r>
        <w:t xml:space="preserve"> середовища, що практично не впливає на здоров’я людини</w:t>
      </w:r>
      <w:r w:rsidR="00E252D7">
        <w:t xml:space="preserve">; </w:t>
      </w:r>
      <w:r>
        <w:t>B.</w:t>
      </w:r>
      <w:r>
        <w:tab/>
        <w:t xml:space="preserve"> Такі рівні надходження хімічних сполук у живий організм, у межах яких реакція не виходить за варіацію коливань фізіологічних норм</w:t>
      </w:r>
      <w:r w:rsidR="00E252D7">
        <w:t xml:space="preserve">; </w:t>
      </w:r>
      <w:r>
        <w:t>C. Маса/об’єм забруднюючої речовини, розсіяної у природних умовах певного джерела забруднення з урахуванням рівня загального фонового забруднення</w:t>
      </w:r>
      <w:r w:rsidR="00E252D7">
        <w:t>.</w:t>
      </w:r>
    </w:p>
    <w:p w:rsidR="00D70AC1" w:rsidRPr="00E252D7" w:rsidRDefault="00D70AC1" w:rsidP="00D70AC1">
      <w:pPr>
        <w:ind w:firstLine="709"/>
        <w:jc w:val="both"/>
        <w:rPr>
          <w:i/>
        </w:rPr>
      </w:pPr>
      <w:r w:rsidRPr="00E252D7">
        <w:rPr>
          <w:i/>
        </w:rPr>
        <w:t xml:space="preserve">40. Граничні нормативи утворення – </w:t>
      </w:r>
    </w:p>
    <w:p w:rsidR="00D70AC1" w:rsidRDefault="00D70AC1" w:rsidP="00D70AC1">
      <w:pPr>
        <w:ind w:firstLine="709"/>
        <w:jc w:val="both"/>
      </w:pPr>
      <w:r>
        <w:t>A.</w:t>
      </w:r>
      <w:r>
        <w:tab/>
        <w:t xml:space="preserve"> гранична кількість забруднюючих речовин що викидаються в атмосферу спеціальними пристроями в межах виробництва</w:t>
      </w:r>
      <w:r w:rsidR="00E252D7">
        <w:t xml:space="preserve">; </w:t>
      </w:r>
      <w:r>
        <w:t>B.</w:t>
      </w:r>
      <w:r>
        <w:tab/>
        <w:t>гранична кількість забруднюючих речовин, які утворюються при експлуатації окремих типів технологічного та іншого обладнання</w:t>
      </w:r>
      <w:r w:rsidR="00E252D7">
        <w:t>.</w:t>
      </w:r>
    </w:p>
    <w:p w:rsidR="000151B1" w:rsidRPr="00D70AC1" w:rsidRDefault="000151B1" w:rsidP="00AC1C1D">
      <w:pPr>
        <w:rPr>
          <w:b/>
          <w:szCs w:val="24"/>
        </w:rPr>
      </w:pPr>
    </w:p>
    <w:sectPr w:rsidR="000151B1" w:rsidRPr="00D7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615A3"/>
    <w:multiLevelType w:val="hybridMultilevel"/>
    <w:tmpl w:val="EF0E8F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77B0D"/>
    <w:multiLevelType w:val="hybridMultilevel"/>
    <w:tmpl w:val="2B2A4702"/>
    <w:lvl w:ilvl="0" w:tplc="A38E06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2F42DA"/>
    <w:multiLevelType w:val="hybridMultilevel"/>
    <w:tmpl w:val="8DF0A75E"/>
    <w:lvl w:ilvl="0" w:tplc="C32E2F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E0FEA"/>
    <w:multiLevelType w:val="singleLevel"/>
    <w:tmpl w:val="1CE00792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  <w:color w:val="auto"/>
      </w:rPr>
    </w:lvl>
  </w:abstractNum>
  <w:abstractNum w:abstractNumId="5">
    <w:nsid w:val="31B10E05"/>
    <w:multiLevelType w:val="hybridMultilevel"/>
    <w:tmpl w:val="EF0E8F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47CBD"/>
    <w:multiLevelType w:val="hybridMultilevel"/>
    <w:tmpl w:val="728CDEEA"/>
    <w:lvl w:ilvl="0" w:tplc="9D9CE3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10F3F"/>
    <w:multiLevelType w:val="hybridMultilevel"/>
    <w:tmpl w:val="F9C0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A5EBB"/>
    <w:multiLevelType w:val="hybridMultilevel"/>
    <w:tmpl w:val="F9C0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E1"/>
    <w:rsid w:val="00003E11"/>
    <w:rsid w:val="000151B1"/>
    <w:rsid w:val="000172E4"/>
    <w:rsid w:val="00060CA5"/>
    <w:rsid w:val="000706A9"/>
    <w:rsid w:val="000734A5"/>
    <w:rsid w:val="00080D25"/>
    <w:rsid w:val="000E262D"/>
    <w:rsid w:val="000E5ECF"/>
    <w:rsid w:val="000E6481"/>
    <w:rsid w:val="00100388"/>
    <w:rsid w:val="001050E4"/>
    <w:rsid w:val="001237D1"/>
    <w:rsid w:val="00163707"/>
    <w:rsid w:val="00165330"/>
    <w:rsid w:val="001E653B"/>
    <w:rsid w:val="001E6E78"/>
    <w:rsid w:val="0021590B"/>
    <w:rsid w:val="002751D8"/>
    <w:rsid w:val="002871C7"/>
    <w:rsid w:val="00287FF0"/>
    <w:rsid w:val="002B5701"/>
    <w:rsid w:val="002C634C"/>
    <w:rsid w:val="002E07F1"/>
    <w:rsid w:val="00315BA3"/>
    <w:rsid w:val="003167A0"/>
    <w:rsid w:val="00333A3E"/>
    <w:rsid w:val="00333EDB"/>
    <w:rsid w:val="003435C0"/>
    <w:rsid w:val="00343605"/>
    <w:rsid w:val="003A2F77"/>
    <w:rsid w:val="003C518D"/>
    <w:rsid w:val="003F7A23"/>
    <w:rsid w:val="00403E63"/>
    <w:rsid w:val="004044CE"/>
    <w:rsid w:val="004075F6"/>
    <w:rsid w:val="004238C1"/>
    <w:rsid w:val="00430436"/>
    <w:rsid w:val="0043462C"/>
    <w:rsid w:val="00450BFD"/>
    <w:rsid w:val="00485333"/>
    <w:rsid w:val="004A44BB"/>
    <w:rsid w:val="004B1806"/>
    <w:rsid w:val="004B2ABB"/>
    <w:rsid w:val="004B78FC"/>
    <w:rsid w:val="004E2597"/>
    <w:rsid w:val="004E37E1"/>
    <w:rsid w:val="004E4D3C"/>
    <w:rsid w:val="00547ED5"/>
    <w:rsid w:val="005732BF"/>
    <w:rsid w:val="00574421"/>
    <w:rsid w:val="005B37F4"/>
    <w:rsid w:val="005B734C"/>
    <w:rsid w:val="005E29A4"/>
    <w:rsid w:val="005E7B07"/>
    <w:rsid w:val="006240C1"/>
    <w:rsid w:val="006543F2"/>
    <w:rsid w:val="00655FC0"/>
    <w:rsid w:val="0067529E"/>
    <w:rsid w:val="006B49E1"/>
    <w:rsid w:val="006C62A7"/>
    <w:rsid w:val="006F6603"/>
    <w:rsid w:val="006F7B40"/>
    <w:rsid w:val="007347FC"/>
    <w:rsid w:val="00741061"/>
    <w:rsid w:val="0077482B"/>
    <w:rsid w:val="00794125"/>
    <w:rsid w:val="007960F0"/>
    <w:rsid w:val="007A1FEC"/>
    <w:rsid w:val="007B08DA"/>
    <w:rsid w:val="007B3CE7"/>
    <w:rsid w:val="007E01E6"/>
    <w:rsid w:val="007E7552"/>
    <w:rsid w:val="00881E36"/>
    <w:rsid w:val="008916E6"/>
    <w:rsid w:val="008A28D5"/>
    <w:rsid w:val="008D4E78"/>
    <w:rsid w:val="008F0D05"/>
    <w:rsid w:val="009A777E"/>
    <w:rsid w:val="009E7B65"/>
    <w:rsid w:val="009F62E8"/>
    <w:rsid w:val="00A03539"/>
    <w:rsid w:val="00A10957"/>
    <w:rsid w:val="00A1427E"/>
    <w:rsid w:val="00A15EE0"/>
    <w:rsid w:val="00A15FE0"/>
    <w:rsid w:val="00A250FC"/>
    <w:rsid w:val="00A34838"/>
    <w:rsid w:val="00A60DC9"/>
    <w:rsid w:val="00A7759F"/>
    <w:rsid w:val="00A924E0"/>
    <w:rsid w:val="00AB2D00"/>
    <w:rsid w:val="00AC1C1D"/>
    <w:rsid w:val="00AC615E"/>
    <w:rsid w:val="00AF08C4"/>
    <w:rsid w:val="00B00B4C"/>
    <w:rsid w:val="00B24448"/>
    <w:rsid w:val="00B51593"/>
    <w:rsid w:val="00B53AE2"/>
    <w:rsid w:val="00B75A0B"/>
    <w:rsid w:val="00B7666E"/>
    <w:rsid w:val="00B76815"/>
    <w:rsid w:val="00BC0A04"/>
    <w:rsid w:val="00BF76EB"/>
    <w:rsid w:val="00C0008D"/>
    <w:rsid w:val="00C01E62"/>
    <w:rsid w:val="00C22C1C"/>
    <w:rsid w:val="00C311EF"/>
    <w:rsid w:val="00C46908"/>
    <w:rsid w:val="00C532E4"/>
    <w:rsid w:val="00C6149F"/>
    <w:rsid w:val="00C61B1C"/>
    <w:rsid w:val="00CC1A2A"/>
    <w:rsid w:val="00CD38CE"/>
    <w:rsid w:val="00CE3909"/>
    <w:rsid w:val="00D17BE9"/>
    <w:rsid w:val="00D23CD2"/>
    <w:rsid w:val="00D53B3E"/>
    <w:rsid w:val="00D655E3"/>
    <w:rsid w:val="00D70AC1"/>
    <w:rsid w:val="00D9641C"/>
    <w:rsid w:val="00DA2AD0"/>
    <w:rsid w:val="00DC75F8"/>
    <w:rsid w:val="00DF713C"/>
    <w:rsid w:val="00E16D8B"/>
    <w:rsid w:val="00E252D7"/>
    <w:rsid w:val="00EB0188"/>
    <w:rsid w:val="00EB291F"/>
    <w:rsid w:val="00EC266D"/>
    <w:rsid w:val="00EF4111"/>
    <w:rsid w:val="00F3040B"/>
    <w:rsid w:val="00F614A7"/>
    <w:rsid w:val="00F8551F"/>
    <w:rsid w:val="00FA6274"/>
    <w:rsid w:val="00FB53FC"/>
    <w:rsid w:val="00FB76C1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3040B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51B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0B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F3040B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30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04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040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0151B1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5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0151B1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0151B1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0151B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Plain Text"/>
    <w:basedOn w:val="a"/>
    <w:link w:val="a8"/>
    <w:rsid w:val="000151B1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8">
    <w:name w:val="Текст Знак"/>
    <w:basedOn w:val="a0"/>
    <w:link w:val="a7"/>
    <w:rsid w:val="000151B1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0151B1"/>
    <w:pPr>
      <w:widowControl w:val="0"/>
      <w:suppressAutoHyphens w:val="0"/>
      <w:autoSpaceDE w:val="0"/>
      <w:autoSpaceDN w:val="0"/>
      <w:adjustRightInd w:val="0"/>
      <w:spacing w:line="216" w:lineRule="exact"/>
      <w:ind w:firstLine="301"/>
      <w:jc w:val="both"/>
    </w:pPr>
    <w:rPr>
      <w:szCs w:val="24"/>
      <w:lang w:val="ru-RU" w:eastAsia="ru-RU"/>
    </w:rPr>
  </w:style>
  <w:style w:type="character" w:customStyle="1" w:styleId="FontStyle59">
    <w:name w:val="Font Style59"/>
    <w:uiPriority w:val="99"/>
    <w:rsid w:val="000151B1"/>
    <w:rPr>
      <w:rFonts w:ascii="Times New Roman" w:hAnsi="Times New Roman" w:cs="Times New Roman"/>
      <w:sz w:val="18"/>
      <w:szCs w:val="18"/>
    </w:rPr>
  </w:style>
  <w:style w:type="paragraph" w:customStyle="1" w:styleId="a9">
    <w:name w:val="ОСН**"/>
    <w:basedOn w:val="a"/>
    <w:link w:val="aa"/>
    <w:rsid w:val="000151B1"/>
    <w:pPr>
      <w:suppressAutoHyphens w:val="0"/>
      <w:spacing w:line="240" w:lineRule="exact"/>
      <w:ind w:firstLine="340"/>
      <w:jc w:val="both"/>
    </w:pPr>
    <w:rPr>
      <w:sz w:val="21"/>
      <w:lang w:eastAsia="ru-RU"/>
    </w:rPr>
  </w:style>
  <w:style w:type="character" w:customStyle="1" w:styleId="aa">
    <w:name w:val="ОСН** Знак"/>
    <w:link w:val="a9"/>
    <w:rsid w:val="000151B1"/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paragraph" w:customStyle="1" w:styleId="11">
    <w:name w:val="Обычный1"/>
    <w:rsid w:val="000151B1"/>
    <w:pPr>
      <w:widowControl w:val="0"/>
      <w:spacing w:before="120" w:after="0" w:line="260" w:lineRule="auto"/>
      <w:ind w:firstLine="66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15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10"/>
    <w:rsid w:val="000734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rsid w:val="000734A5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 + Курсив"/>
    <w:aliases w:val="Интервал 0 pt4"/>
    <w:rsid w:val="000734A5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paragraph" w:customStyle="1" w:styleId="310">
    <w:name w:val="Основной текст (3)1"/>
    <w:basedOn w:val="a"/>
    <w:link w:val="31"/>
    <w:rsid w:val="000734A5"/>
    <w:pPr>
      <w:widowControl w:val="0"/>
      <w:shd w:val="clear" w:color="auto" w:fill="FFFFFF"/>
      <w:suppressAutoHyphens w:val="0"/>
      <w:spacing w:before="360" w:after="2220" w:line="322" w:lineRule="exact"/>
      <w:ind w:hanging="1200"/>
      <w:jc w:val="center"/>
    </w:pPr>
    <w:rPr>
      <w:rFonts w:eastAsiaTheme="minorHAnsi"/>
      <w:sz w:val="25"/>
      <w:szCs w:val="25"/>
      <w:lang w:val="ru-RU" w:eastAsia="en-US"/>
    </w:rPr>
  </w:style>
  <w:style w:type="paragraph" w:styleId="ab">
    <w:name w:val="List Paragraph"/>
    <w:basedOn w:val="a"/>
    <w:uiPriority w:val="34"/>
    <w:qFormat/>
    <w:rsid w:val="00D17BE9"/>
    <w:pPr>
      <w:ind w:left="720"/>
      <w:contextualSpacing/>
    </w:pPr>
  </w:style>
  <w:style w:type="character" w:styleId="ac">
    <w:name w:val="Hyperlink"/>
    <w:basedOn w:val="a0"/>
    <w:rsid w:val="00EB29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EF"/>
    <w:rPr>
      <w:rFonts w:ascii="Tahoma" w:eastAsia="Times New Roman" w:hAnsi="Tahoma" w:cs="Tahoma"/>
      <w:sz w:val="16"/>
      <w:szCs w:val="16"/>
      <w:lang w:val="uk-UA" w:eastAsia="ar-SA"/>
    </w:rPr>
  </w:style>
  <w:style w:type="table" w:styleId="af">
    <w:name w:val="Table Grid"/>
    <w:basedOn w:val="a1"/>
    <w:uiPriority w:val="59"/>
    <w:rsid w:val="0027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70AC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0AC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F3040B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51B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40B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F3040B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30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304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3040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151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0151B1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15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0151B1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0151B1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0151B1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Plain Text"/>
    <w:basedOn w:val="a"/>
    <w:link w:val="a8"/>
    <w:rsid w:val="000151B1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8">
    <w:name w:val="Текст Знак"/>
    <w:basedOn w:val="a0"/>
    <w:link w:val="a7"/>
    <w:rsid w:val="000151B1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0151B1"/>
    <w:pPr>
      <w:widowControl w:val="0"/>
      <w:suppressAutoHyphens w:val="0"/>
      <w:autoSpaceDE w:val="0"/>
      <w:autoSpaceDN w:val="0"/>
      <w:adjustRightInd w:val="0"/>
      <w:spacing w:line="216" w:lineRule="exact"/>
      <w:ind w:firstLine="301"/>
      <w:jc w:val="both"/>
    </w:pPr>
    <w:rPr>
      <w:szCs w:val="24"/>
      <w:lang w:val="ru-RU" w:eastAsia="ru-RU"/>
    </w:rPr>
  </w:style>
  <w:style w:type="character" w:customStyle="1" w:styleId="FontStyle59">
    <w:name w:val="Font Style59"/>
    <w:uiPriority w:val="99"/>
    <w:rsid w:val="000151B1"/>
    <w:rPr>
      <w:rFonts w:ascii="Times New Roman" w:hAnsi="Times New Roman" w:cs="Times New Roman"/>
      <w:sz w:val="18"/>
      <w:szCs w:val="18"/>
    </w:rPr>
  </w:style>
  <w:style w:type="paragraph" w:customStyle="1" w:styleId="a9">
    <w:name w:val="ОСН**"/>
    <w:basedOn w:val="a"/>
    <w:link w:val="aa"/>
    <w:rsid w:val="000151B1"/>
    <w:pPr>
      <w:suppressAutoHyphens w:val="0"/>
      <w:spacing w:line="240" w:lineRule="exact"/>
      <w:ind w:firstLine="340"/>
      <w:jc w:val="both"/>
    </w:pPr>
    <w:rPr>
      <w:sz w:val="21"/>
      <w:lang w:eastAsia="ru-RU"/>
    </w:rPr>
  </w:style>
  <w:style w:type="character" w:customStyle="1" w:styleId="aa">
    <w:name w:val="ОСН** Знак"/>
    <w:link w:val="a9"/>
    <w:rsid w:val="000151B1"/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paragraph" w:customStyle="1" w:styleId="11">
    <w:name w:val="Обычный1"/>
    <w:rsid w:val="000151B1"/>
    <w:pPr>
      <w:widowControl w:val="0"/>
      <w:spacing w:before="120" w:after="0" w:line="260" w:lineRule="auto"/>
      <w:ind w:firstLine="66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151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10"/>
    <w:rsid w:val="000734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rsid w:val="000734A5"/>
    <w:rPr>
      <w:rFonts w:ascii="Times New Roman" w:hAnsi="Times New Roman" w:cs="Times New Roman"/>
      <w:sz w:val="25"/>
      <w:szCs w:val="25"/>
      <w:u w:val="single"/>
    </w:rPr>
  </w:style>
  <w:style w:type="character" w:customStyle="1" w:styleId="33">
    <w:name w:val="Основной текст (3) + Курсив"/>
    <w:aliases w:val="Интервал 0 pt4"/>
    <w:rsid w:val="000734A5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paragraph" w:customStyle="1" w:styleId="310">
    <w:name w:val="Основной текст (3)1"/>
    <w:basedOn w:val="a"/>
    <w:link w:val="31"/>
    <w:rsid w:val="000734A5"/>
    <w:pPr>
      <w:widowControl w:val="0"/>
      <w:shd w:val="clear" w:color="auto" w:fill="FFFFFF"/>
      <w:suppressAutoHyphens w:val="0"/>
      <w:spacing w:before="360" w:after="2220" w:line="322" w:lineRule="exact"/>
      <w:ind w:hanging="1200"/>
      <w:jc w:val="center"/>
    </w:pPr>
    <w:rPr>
      <w:rFonts w:eastAsiaTheme="minorHAnsi"/>
      <w:sz w:val="25"/>
      <w:szCs w:val="25"/>
      <w:lang w:val="ru-RU" w:eastAsia="en-US"/>
    </w:rPr>
  </w:style>
  <w:style w:type="paragraph" w:styleId="ab">
    <w:name w:val="List Paragraph"/>
    <w:basedOn w:val="a"/>
    <w:uiPriority w:val="34"/>
    <w:qFormat/>
    <w:rsid w:val="00D17BE9"/>
    <w:pPr>
      <w:ind w:left="720"/>
      <w:contextualSpacing/>
    </w:pPr>
  </w:style>
  <w:style w:type="character" w:styleId="ac">
    <w:name w:val="Hyperlink"/>
    <w:basedOn w:val="a0"/>
    <w:rsid w:val="00EB291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1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1EF"/>
    <w:rPr>
      <w:rFonts w:ascii="Tahoma" w:eastAsia="Times New Roman" w:hAnsi="Tahoma" w:cs="Tahoma"/>
      <w:sz w:val="16"/>
      <w:szCs w:val="16"/>
      <w:lang w:val="uk-UA" w:eastAsia="ar-SA"/>
    </w:rPr>
  </w:style>
  <w:style w:type="table" w:styleId="af">
    <w:name w:val="Table Grid"/>
    <w:basedOn w:val="a1"/>
    <w:uiPriority w:val="59"/>
    <w:rsid w:val="0027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70AC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0AC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4259-0B08-4C66-AD45-A5E1582D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Юля(каф.мониторинга)</cp:lastModifiedBy>
  <cp:revision>2</cp:revision>
  <cp:lastPrinted>2018-09-11T08:05:00Z</cp:lastPrinted>
  <dcterms:created xsi:type="dcterms:W3CDTF">2020-06-12T13:06:00Z</dcterms:created>
  <dcterms:modified xsi:type="dcterms:W3CDTF">2020-06-12T13:06:00Z</dcterms:modified>
</cp:coreProperties>
</file>