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41" w:rsidRPr="00B15F50" w:rsidRDefault="00B15F50" w:rsidP="00BB51DD">
      <w:pPr>
        <w:jc w:val="center"/>
        <w:rPr>
          <w:rStyle w:val="21"/>
          <w:bCs w:val="0"/>
          <w:spacing w:val="0"/>
          <w:sz w:val="28"/>
          <w:szCs w:val="28"/>
          <w:shd w:val="clear" w:color="auto" w:fill="auto"/>
        </w:rPr>
      </w:pPr>
      <w:r w:rsidRPr="00B15F50">
        <w:rPr>
          <w:sz w:val="28"/>
          <w:szCs w:val="28"/>
        </w:rPr>
        <w:t>Міжнародні та вітчизняні громадські організації природоохоронного спрямування</w:t>
      </w:r>
    </w:p>
    <w:p w:rsidR="008E6041" w:rsidRDefault="008E6041" w:rsidP="008E6041">
      <w:pPr>
        <w:pStyle w:val="22"/>
        <w:shd w:val="clear" w:color="auto" w:fill="auto"/>
        <w:spacing w:after="0" w:line="322" w:lineRule="exact"/>
        <w:rPr>
          <w:rStyle w:val="21"/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uk-UA"/>
        </w:rPr>
      </w:pPr>
      <w:r>
        <w:rPr>
          <w:rStyle w:val="21"/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uk-UA"/>
        </w:rPr>
        <w:t>Приклад екзаменаційного тесту (40 б.)</w:t>
      </w:r>
    </w:p>
    <w:p w:rsidR="00EB7879" w:rsidRDefault="00EB7879" w:rsidP="00EB7879">
      <w:pPr>
        <w:pStyle w:val="24"/>
        <w:keepNext/>
        <w:keepLines/>
        <w:shd w:val="clear" w:color="auto" w:fill="auto"/>
        <w:tabs>
          <w:tab w:val="left" w:pos="284"/>
        </w:tabs>
        <w:spacing w:after="0" w:line="240" w:lineRule="auto"/>
        <w:jc w:val="center"/>
        <w:rPr>
          <w:sz w:val="24"/>
          <w:szCs w:val="24"/>
          <w:lang w:val="uk-UA"/>
        </w:rPr>
      </w:pPr>
      <w:bookmarkStart w:id="0" w:name="bookmark2"/>
      <w:r w:rsidRPr="002A5E5F">
        <w:rPr>
          <w:sz w:val="24"/>
          <w:szCs w:val="24"/>
          <w:lang w:val="uk-UA"/>
        </w:rPr>
        <w:t>Оберіть правильний варіант відповіді (кожна відповідь – 1б.)</w:t>
      </w:r>
      <w:bookmarkEnd w:id="0"/>
    </w:p>
    <w:p w:rsidR="00B15F50" w:rsidRPr="002A5E5F" w:rsidRDefault="00B15F50" w:rsidP="00EB7879">
      <w:pPr>
        <w:pStyle w:val="24"/>
        <w:keepNext/>
        <w:keepLines/>
        <w:shd w:val="clear" w:color="auto" w:fill="auto"/>
        <w:tabs>
          <w:tab w:val="left" w:pos="284"/>
        </w:tabs>
        <w:spacing w:after="0" w:line="240" w:lineRule="auto"/>
        <w:jc w:val="center"/>
        <w:rPr>
          <w:sz w:val="24"/>
          <w:szCs w:val="24"/>
          <w:lang w:val="uk-UA"/>
        </w:rPr>
      </w:pP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Дослідницькі методи бувають: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1. Екстраполяційні; 2. Польові; 3. Лабораторні.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Організація управління характеризується стадіями: </w:t>
      </w:r>
      <w:bookmarkStart w:id="1" w:name="_GoBack"/>
      <w:bookmarkEnd w:id="1"/>
    </w:p>
    <w:p w:rsidR="00EB7879" w:rsidRPr="0016717A" w:rsidRDefault="00EB7879" w:rsidP="00EB7879">
      <w:pPr>
        <w:pStyle w:val="22"/>
        <w:shd w:val="clear" w:color="auto" w:fill="auto"/>
        <w:tabs>
          <w:tab w:val="left" w:pos="284"/>
        </w:tabs>
        <w:spacing w:after="0" w:line="240" w:lineRule="auto"/>
        <w:jc w:val="both"/>
        <w:rPr>
          <w:rStyle w:val="210pt"/>
          <w:rFonts w:eastAsiaTheme="minorHAnsi"/>
          <w:b w:val="0"/>
          <w:i w:val="0"/>
          <w:iCs w:val="0"/>
          <w:sz w:val="24"/>
          <w:szCs w:val="24"/>
          <w:lang w:val="uk-UA"/>
        </w:rPr>
      </w:pPr>
      <w:r w:rsidRPr="0016717A">
        <w:rPr>
          <w:rStyle w:val="210pt"/>
          <w:rFonts w:eastAsiaTheme="minorHAnsi"/>
          <w:b w:val="0"/>
          <w:i w:val="0"/>
          <w:sz w:val="24"/>
          <w:szCs w:val="24"/>
          <w:lang w:val="uk-UA"/>
        </w:rPr>
        <w:t>1. Контроль; 2. Підрахунок; 3. Прогнозування.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Style w:val="11pt"/>
          <w:rFonts w:eastAsiaTheme="minorHAnsi"/>
          <w:b w:val="0"/>
          <w:i w:val="0"/>
          <w:iCs w:val="0"/>
          <w:sz w:val="24"/>
          <w:szCs w:val="24"/>
          <w:lang w:val="uk-UA"/>
        </w:rPr>
      </w:pPr>
      <w:r w:rsidRPr="002A5E5F">
        <w:rPr>
          <w:rStyle w:val="11pt"/>
          <w:rFonts w:eastAsiaTheme="minorHAnsi"/>
          <w:b w:val="0"/>
          <w:i w:val="0"/>
          <w:sz w:val="24"/>
          <w:szCs w:val="24"/>
          <w:lang w:val="uk-UA"/>
        </w:rPr>
        <w:t>Цілі управління можна класифікувати за: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Style w:val="11pt"/>
          <w:rFonts w:eastAsiaTheme="minorHAnsi"/>
          <w:b w:val="0"/>
          <w:sz w:val="24"/>
          <w:szCs w:val="24"/>
          <w:lang w:val="uk-UA"/>
        </w:rPr>
        <w:t xml:space="preserve"> </w:t>
      </w: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1. Розміром; 2. Часовим обрієм; 3. Обсягом.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Державне управління у сфері використовування, охорони і відтворення водних ресурсів здійсню</w:t>
      </w: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softHyphen/>
        <w:t>ється на підставі: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1. Водного кодексу; 2. Кодексу про надра, Закону "Про охорону навколишнього природного середовища"; 3. відповідь закладена у п.1,2.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Базова класифікація кадрів поділяє їх на: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1. Фахівців; 2. Лаборантів; 3. Старших співробітників.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До якого рівня управління відноситься Міністерство екології та природних ресурсів України: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1. Технічний; 2. Управлінський; 3. Інституційний.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proofErr w:type="spellStart"/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Держуправління</w:t>
      </w:r>
      <w:proofErr w:type="spellEnd"/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охороною навколишнього середовища здійснюється по: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1. По галузях господарства; 2. По видам природних ресурсів; 3. По галузях господарства і видам природних ресурсів.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Який орган здійснює загальне управління в галузі охорони природи та раціонального природокори</w:t>
      </w: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softHyphen/>
        <w:t xml:space="preserve">стування: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1. Кабінет Міністрів, Верховна Рада; 2. Міністерство екології та природних ресурсів України; 3. відповідь закладена у п. 1, 2.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Які методи управління природокористуванням застосовані в Україні: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1. Адміністративні та організаційні; 2. Правові та економічні; 3. відповідь закладена у п 1. 2.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Держконтроль екологічного стану атмосферного повітря здійснює </w:t>
      </w:r>
    </w:p>
    <w:p w:rsidR="00EB7879" w:rsidRPr="0016717A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16717A">
        <w:rPr>
          <w:rStyle w:val="210pt"/>
          <w:rFonts w:eastAsiaTheme="minorHAnsi"/>
          <w:b w:val="0"/>
          <w:i w:val="0"/>
          <w:sz w:val="24"/>
          <w:szCs w:val="24"/>
          <w:lang w:val="uk-UA"/>
        </w:rPr>
        <w:t xml:space="preserve">1. </w:t>
      </w:r>
      <w:proofErr w:type="spellStart"/>
      <w:r w:rsidRPr="0016717A">
        <w:rPr>
          <w:rStyle w:val="210pt"/>
          <w:rFonts w:eastAsiaTheme="minorHAnsi"/>
          <w:b w:val="0"/>
          <w:i w:val="0"/>
          <w:sz w:val="24"/>
          <w:szCs w:val="24"/>
          <w:lang w:val="uk-UA"/>
        </w:rPr>
        <w:t>Мінприроди</w:t>
      </w:r>
      <w:proofErr w:type="spellEnd"/>
      <w:r w:rsidRPr="0016717A">
        <w:rPr>
          <w:rStyle w:val="210pt"/>
          <w:rFonts w:eastAsiaTheme="minorHAnsi"/>
          <w:b w:val="0"/>
          <w:i w:val="0"/>
          <w:sz w:val="24"/>
          <w:szCs w:val="24"/>
          <w:lang w:val="uk-UA"/>
        </w:rPr>
        <w:t>, МОЗ; 2. Державтоінспекція; 3. МНС, МОЗ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Економічний механізм природокористування включає: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1. Збір за забруднення навколишнього середовища та збір за використання природних ре</w:t>
      </w: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softHyphen/>
        <w:t xml:space="preserve">сурсів, стимулювання природоохоронної діяльності;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2. Адміністративні стягнення за порушення природоохоронного законодавства, сплата за ущерб природному середовищу в наслідок порушення природоохоронного законодавства, сплата за погіршення якості навколишнього середовища; 3. відповідь закладена у п 1, 2.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Складові частини спеціального екологічного управління є: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1. Нормування, лімітування, стандартизація, сертифікація; 2. Законодавче регулювання: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3. Прогнозування, планування, координація.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Структура системи управління природокористуванням: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1. Ієрархічна з вертикальним та горизонтальним розділом управління; 2. Ієрархічна з горизонтальним розділом управління; 3. Ієрархічна з вертикальним розділом управління.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Компетенція органів управління підрозділяється на: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1. Індивідуальну; 2. Мішану; 3. Відповідь закладена у п 1, 2.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11pt"/>
          <w:rFonts w:eastAsiaTheme="minorHAnsi"/>
          <w:b w:val="0"/>
          <w:i w:val="0"/>
          <w:iCs w:val="0"/>
          <w:sz w:val="24"/>
          <w:szCs w:val="24"/>
          <w:lang w:val="uk-UA"/>
        </w:rPr>
      </w:pPr>
      <w:r w:rsidRPr="002A5E5F">
        <w:rPr>
          <w:rStyle w:val="11pt"/>
          <w:rFonts w:eastAsiaTheme="minorHAnsi"/>
          <w:b w:val="0"/>
          <w:i w:val="0"/>
          <w:sz w:val="24"/>
          <w:szCs w:val="24"/>
          <w:lang w:val="uk-UA"/>
        </w:rPr>
        <w:t>Загальне управління у сфері охорони атмосферного повітря здійснює: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Style w:val="11pt"/>
          <w:rFonts w:eastAsiaTheme="minorHAnsi"/>
          <w:b w:val="0"/>
          <w:i w:val="0"/>
          <w:sz w:val="24"/>
          <w:szCs w:val="24"/>
          <w:lang w:val="uk-UA"/>
        </w:rPr>
        <w:t xml:space="preserve"> </w:t>
      </w: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1. Кабінет Міністрів України, Верховна Рада України, органи місцевого самоврядування: 2 </w:t>
      </w:r>
      <w:proofErr w:type="spellStart"/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Мінприроди</w:t>
      </w:r>
      <w:proofErr w:type="spellEnd"/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МОЗ; 3. Органи місцевого самоврядування. 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11pt"/>
          <w:rFonts w:eastAsiaTheme="minorHAnsi"/>
          <w:b w:val="0"/>
          <w:i w:val="0"/>
          <w:iCs w:val="0"/>
          <w:sz w:val="24"/>
          <w:szCs w:val="24"/>
          <w:lang w:val="uk-UA"/>
        </w:rPr>
      </w:pPr>
      <w:r w:rsidRPr="002A5E5F">
        <w:rPr>
          <w:rStyle w:val="11pt"/>
          <w:rFonts w:eastAsiaTheme="minorHAnsi"/>
          <w:b w:val="0"/>
          <w:i w:val="0"/>
          <w:sz w:val="24"/>
          <w:szCs w:val="24"/>
          <w:lang w:val="uk-UA"/>
        </w:rPr>
        <w:t xml:space="preserve"> Що таке екологічні стандарти?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1. Державні стандарти на продукти харчування; 2. Державні стандарти на </w:t>
      </w:r>
      <w:proofErr w:type="spellStart"/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екологізацію</w:t>
      </w:r>
      <w:proofErr w:type="spellEnd"/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управління виробництвом; 3. Державні стандарти, які визначають поняття і терміни, режим використанню й охорони природ</w:t>
      </w:r>
      <w:r w:rsidR="0016717A">
        <w:rPr>
          <w:rFonts w:ascii="Times New Roman" w:hAnsi="Times New Roman" w:cs="Times New Roman"/>
          <w:b w:val="0"/>
          <w:sz w:val="24"/>
          <w:szCs w:val="24"/>
          <w:lang w:val="uk-UA"/>
        </w:rPr>
        <w:t>н</w:t>
      </w: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их ресурсів, методи контролю за станом довкілля, вимоги щодо запобігання шкоди довкіллю і здоров'ю людей, управління навколишнім природним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Екологічне управління це: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1. Планування раціонального природокористування; 2. Головна структура Міністерства екології та </w:t>
      </w: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>природних ресурсів України;</w:t>
      </w:r>
      <w:r w:rsidRPr="002A5E5F"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 </w:t>
      </w: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3.Система планомірних дій суб'єктів господарювання, держави щодо раціонального природокористування, охорони і відтворення природного середовища в інтересах екологічної безпеки і гармонійного розвитку суспільства.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Моніторинг забруднення атмосферного повітря здійснює: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1. </w:t>
      </w:r>
      <w:proofErr w:type="spellStart"/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Мінприроди</w:t>
      </w:r>
      <w:proofErr w:type="spellEnd"/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і МНС; 2. МОЗ; 3. відповідь закладена у п 1, 2.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Який орган є спеціально уповноваженим в галузі охорони природи та раціонального приро</w:t>
      </w: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softHyphen/>
        <w:t xml:space="preserve">докористування: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1. Кабінет Міністрів України, Верховна Рада України; 2. Державна і податкова адміністрація, міськвиконком; 3. Міністерство екології та природних ресурсів України;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Що таке "Порядок денний на XXI століття "?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1. Програма економічного розвитку України, яка затверджена 2000 р.;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2. Програма </w:t>
      </w:r>
      <w:proofErr w:type="spellStart"/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екологізації</w:t>
      </w:r>
      <w:proofErr w:type="spellEnd"/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народного господарства України в XXI столітті;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3. Програма дій людства у сфері соціально - </w:t>
      </w:r>
      <w:proofErr w:type="spellStart"/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еколого</w:t>
      </w:r>
      <w:proofErr w:type="spellEnd"/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- економічного розвитку у XXI столітті.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Риси властиві усім видам управління: 1. Статистичні; 2. Динамічні; 3. </w:t>
      </w:r>
      <w:r w:rsidRPr="0016717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Відповідь у </w:t>
      </w:r>
      <w:proofErr w:type="spellStart"/>
      <w:r w:rsidRPr="0016717A">
        <w:rPr>
          <w:rFonts w:ascii="Times New Roman" w:hAnsi="Times New Roman" w:cs="Times New Roman"/>
          <w:b w:val="0"/>
          <w:sz w:val="24"/>
          <w:szCs w:val="24"/>
          <w:lang w:val="uk-UA"/>
        </w:rPr>
        <w:t>п.п</w:t>
      </w:r>
      <w:proofErr w:type="spellEnd"/>
      <w:r w:rsidRPr="002A5E5F">
        <w:rPr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1,2.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Всі методи управління можливо розділити на: 1. Загальні; 2. Основні; 3. Алгоритмічні;</w:t>
      </w:r>
    </w:p>
    <w:p w:rsidR="0016717A" w:rsidRPr="0016717A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На підставі яких принципів здійснюється управління водними ресурсами? </w:t>
      </w:r>
    </w:p>
    <w:p w:rsidR="00EB7879" w:rsidRPr="002A5E5F" w:rsidRDefault="00EB7879" w:rsidP="0016717A">
      <w:pPr>
        <w:pStyle w:val="22"/>
        <w:widowControl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1. Басейнового; 2. Міжнародного; 3. Національного.</w:t>
      </w:r>
    </w:p>
    <w:p w:rsidR="0016717A" w:rsidRPr="0016717A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Наукова основа управління складається з: </w:t>
      </w:r>
    </w:p>
    <w:p w:rsidR="00EB7879" w:rsidRPr="002A5E5F" w:rsidRDefault="00EB7879" w:rsidP="0016717A">
      <w:pPr>
        <w:pStyle w:val="22"/>
        <w:widowControl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1. Теорія управління; 2. Практика управління; 3. Прогнозування.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Що є об'єктами екологічного управління: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1. Атмосферне повітря, водні ресурси; 2. Навколишнє середовище як сукупність природних і природно-соціальних умов та процесів, природні ресурси (земля, надра, атмосферне повітря, ліс, тваринний світ, ландшафти та інші природні комплекси), відходи; 3. Відходи.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Загальні функції управління 1. Нормування, лімітування; 2. Законодавче регулювання, прогнозування, планування, координація; 3. Стандартизація, сертифікація.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Спеціальні функції управління 1. Нормування, лімітування, стандартизація, сертифікація; 2. Законодавче регулювання; 3. Прогнозування, планування, координація.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Основні завдання управління 1. Реалізація державної екологічної політики; 2. Державний контроль за додержанням вимог екологічного законодавства та інформування населення про екологічний стан навколишнього середовища; 3. відповідь закладена у п 1,2.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Метою управління в галузі охорони навколишнього природного середовища є: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1. Досягнення узгодженості дій державних і громадських органів у галузі охорони навколишнього природного середовища;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2. Реалізація законодавства, контроль за додержанням вимог екологічної безпеки, забезпечення проведення ефективних і комплексних заходів щодо охорони навколишнього природного середовища, раціонального використання природних ресурсів;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3. Реалізація законодавства, контроль за додержанням вимог екологічної безпеки.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Управління охороною навколишнього природного середовища здійснюється: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1. Органами держави та місцевого самоврядування; 2. Громадянами та їх об'єднаннями; 3. Органами держави та місцевого самоврядування, громадянами та їх об'єднаннями.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Гарантом права на безпечне довкілля та інших екологічних прав є 1. Президент України; 2. Рада національної безпеки і оборони України; 3. Кабінет Міністрів України.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Загальне державне управління охороною навколишнього природного середовища здійснюють: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1. Верховна Рада України та Рада Міністрів Автономної Республіки Крим, місцеві державні адміністрації, що створюються в областях, районах і містах;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2. Президент України, Верховна Рада, Рада національної безпеки і оборони України та Рада Міністрів АР Крим, Кабінет Міністрів України місцеві державні адміністрації, що створюються в областях, районах і містах;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3. Міністерство охорони навколишнього природного середовища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Система органів управління в сфері екології це: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1. Це уповноважені законодавчими актами органи державної виконавчої влади;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2. Внутрішньо організована сукупність структурних елементів, яка взаємопов'язана й обумовлена однією метою, виконує для її досягнення відповідні функції;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>3. Це уповноважені законодавчими актами органи громадського управління.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Нормативи у сфері охорони атмосферного повітря установлені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1. Законом України "Про охорону атмосферного повітря";</w:t>
      </w:r>
      <w:r w:rsidR="0016717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2. Законом України "Про екологічну експертизу"; 3. Законом України "Про охорону навколишнього природного середовища".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Охорона природи </w:t>
      </w:r>
      <w:r w:rsidR="0016717A">
        <w:rPr>
          <w:rFonts w:ascii="Times New Roman" w:hAnsi="Times New Roman" w:cs="Times New Roman"/>
          <w:b w:val="0"/>
          <w:sz w:val="24"/>
          <w:szCs w:val="24"/>
          <w:lang w:val="uk-UA"/>
        </w:rPr>
        <w:t>це: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1. Комплекс міжнародних, державних, регіональних і локальних (місцевих) заходів, спрямованих на забезпечення комфорту, необхідного для збереження людини.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2.Система заходів (технологічних, економічних, адміністративних, біотехнічних, просвітни</w:t>
      </w: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softHyphen/>
        <w:t>цьких тощо), які забезпечують збереження природою її функцій, генофонду, не відновлюваних ресурсів.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3.Система заходів, спрямованих на збереження природи Землі в стані, який би відповідав еволюційним потребам біосфери і людини.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Охорона навколишнього природного середовища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1. Система заходів, спрямованих на збереження природи Землі в стані, який би відповідав еволюційним потребам біосфери і людини;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2. Сукупність заходів, направлених на забезпечення гармонійної взаємодії суспільства і природи;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3. Система заходів (технологічних, економічних, адміністративних, біотехнічних, просвітницьких тощо), які забезпечують збереження природою її функцій, генофонду, не відновлюваних ресурсів.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Склад водного фонду 1. Поверхневі та підземні води; 2. Внутрішні морські води, територіальне море; 3. відповідь закладена у п 1 і 2.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Управління природоохоронною діяльністю в сільському господарстві здійснює: 1. Міністерство екології та природних ресурсів; 2. Державний комітет з питань земельних ресурсів; 3. відповідь закладена у п 1 і 2.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Пріоритетні напрями управління у сфері збереження біологічного різноманіття є: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1. Удосконалення законодавчої нормативної бази, створення і ведення державного кадастру територій та об'єктів природно-заповідного фонду; 2. Організація комплексного моніторингу стану популяцій тваринного й рослинного світу;  3. відповідь закладена у п 1 і 2.</w:t>
      </w:r>
    </w:p>
    <w:p w:rsidR="00EB7879" w:rsidRPr="002A5E5F" w:rsidRDefault="00EB7879" w:rsidP="00EB7879">
      <w:pPr>
        <w:pStyle w:val="22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Органи загального державного управління - це: 1. Уповноважені законодавчими актами органи державної виконавчої влади, які здійснюють контроль за додержанням екологічного законодавства; </w:t>
      </w:r>
    </w:p>
    <w:p w:rsidR="00EB7879" w:rsidRPr="002A5E5F" w:rsidRDefault="00EB7879" w:rsidP="00EB7879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2. Уповноважені законодавчими актами органи державної виконавчої влади, які виконують функції щодо формування й забезпечення реалізації державної екологічної політики, здійснення контролю за додержанням екологічного законодавства. </w:t>
      </w:r>
    </w:p>
    <w:p w:rsidR="00CD01A8" w:rsidRPr="00BB51DD" w:rsidRDefault="00EB7879" w:rsidP="00BB51DD">
      <w:pPr>
        <w:pStyle w:val="22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3. Уповноважені законодавчими актами органи державної виконавчої влади, які виконують цільові </w:t>
      </w:r>
      <w:r w:rsidR="0002723D" w:rsidRPr="002A5E5F">
        <w:rPr>
          <w:rFonts w:ascii="Times New Roman" w:hAnsi="Times New Roman" w:cs="Times New Roman"/>
          <w:b w:val="0"/>
          <w:sz w:val="24"/>
          <w:szCs w:val="24"/>
          <w:lang w:val="uk-UA"/>
        </w:rPr>
        <w:t>функції екологічного управління.</w:t>
      </w:r>
    </w:p>
    <w:sectPr w:rsidR="00CD01A8" w:rsidRPr="00BB51DD" w:rsidSect="0016717A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6E6"/>
    <w:multiLevelType w:val="hybridMultilevel"/>
    <w:tmpl w:val="C97EA238"/>
    <w:lvl w:ilvl="0" w:tplc="3056A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E0FEA"/>
    <w:multiLevelType w:val="singleLevel"/>
    <w:tmpl w:val="1CE00792"/>
    <w:lvl w:ilvl="0">
      <w:numFmt w:val="bullet"/>
      <w:suff w:val="space"/>
      <w:lvlText w:val="-"/>
      <w:lvlJc w:val="left"/>
      <w:pPr>
        <w:ind w:left="360" w:hanging="360"/>
      </w:pPr>
      <w:rPr>
        <w:rFonts w:hint="default"/>
        <w:color w:val="auto"/>
      </w:rPr>
    </w:lvl>
  </w:abstractNum>
  <w:abstractNum w:abstractNumId="2">
    <w:nsid w:val="2404734C"/>
    <w:multiLevelType w:val="hybridMultilevel"/>
    <w:tmpl w:val="6DC48A48"/>
    <w:lvl w:ilvl="0" w:tplc="7C8803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F677F"/>
    <w:multiLevelType w:val="singleLevel"/>
    <w:tmpl w:val="08805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4C551CF2"/>
    <w:multiLevelType w:val="hybridMultilevel"/>
    <w:tmpl w:val="4FEED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52BA7"/>
    <w:multiLevelType w:val="hybridMultilevel"/>
    <w:tmpl w:val="2F4E07B8"/>
    <w:lvl w:ilvl="0" w:tplc="BCACBE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3B610B"/>
    <w:multiLevelType w:val="hybridMultilevel"/>
    <w:tmpl w:val="68C842AA"/>
    <w:lvl w:ilvl="0" w:tplc="C5A4DE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81D02"/>
    <w:multiLevelType w:val="hybridMultilevel"/>
    <w:tmpl w:val="2A623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10F3F"/>
    <w:multiLevelType w:val="hybridMultilevel"/>
    <w:tmpl w:val="0C187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6D6"/>
    <w:rsid w:val="0000460F"/>
    <w:rsid w:val="000139BA"/>
    <w:rsid w:val="0002723D"/>
    <w:rsid w:val="000F6A64"/>
    <w:rsid w:val="00143B78"/>
    <w:rsid w:val="00160A6F"/>
    <w:rsid w:val="0016717A"/>
    <w:rsid w:val="001F5CA4"/>
    <w:rsid w:val="002141B6"/>
    <w:rsid w:val="00223785"/>
    <w:rsid w:val="00234EA6"/>
    <w:rsid w:val="002359F9"/>
    <w:rsid w:val="00272AF9"/>
    <w:rsid w:val="00273EBC"/>
    <w:rsid w:val="002A41E3"/>
    <w:rsid w:val="002A5E5F"/>
    <w:rsid w:val="002D4F11"/>
    <w:rsid w:val="002D63EB"/>
    <w:rsid w:val="003154E5"/>
    <w:rsid w:val="00324809"/>
    <w:rsid w:val="003304A4"/>
    <w:rsid w:val="003574C1"/>
    <w:rsid w:val="003636D6"/>
    <w:rsid w:val="003A3449"/>
    <w:rsid w:val="003B7905"/>
    <w:rsid w:val="004108EA"/>
    <w:rsid w:val="004166D3"/>
    <w:rsid w:val="0045287F"/>
    <w:rsid w:val="004745CA"/>
    <w:rsid w:val="00494DFE"/>
    <w:rsid w:val="00547F0B"/>
    <w:rsid w:val="00564477"/>
    <w:rsid w:val="00582CE7"/>
    <w:rsid w:val="005A7B98"/>
    <w:rsid w:val="00621DC5"/>
    <w:rsid w:val="00631D0F"/>
    <w:rsid w:val="00634435"/>
    <w:rsid w:val="00673878"/>
    <w:rsid w:val="006A1E5E"/>
    <w:rsid w:val="006A63C7"/>
    <w:rsid w:val="006C2F8B"/>
    <w:rsid w:val="006E42AA"/>
    <w:rsid w:val="00730592"/>
    <w:rsid w:val="00730881"/>
    <w:rsid w:val="007311C7"/>
    <w:rsid w:val="0075403A"/>
    <w:rsid w:val="00764EAA"/>
    <w:rsid w:val="00770083"/>
    <w:rsid w:val="00771492"/>
    <w:rsid w:val="00816ED8"/>
    <w:rsid w:val="008335A6"/>
    <w:rsid w:val="00871AAA"/>
    <w:rsid w:val="008A444A"/>
    <w:rsid w:val="008C7F79"/>
    <w:rsid w:val="008E6041"/>
    <w:rsid w:val="008F73E5"/>
    <w:rsid w:val="00906524"/>
    <w:rsid w:val="0091251D"/>
    <w:rsid w:val="009C0403"/>
    <w:rsid w:val="009D6E7D"/>
    <w:rsid w:val="00A2499B"/>
    <w:rsid w:val="00A25854"/>
    <w:rsid w:val="00AA6453"/>
    <w:rsid w:val="00B070D2"/>
    <w:rsid w:val="00B15F50"/>
    <w:rsid w:val="00B52864"/>
    <w:rsid w:val="00B66462"/>
    <w:rsid w:val="00BA5D4E"/>
    <w:rsid w:val="00BB51DD"/>
    <w:rsid w:val="00C71CDD"/>
    <w:rsid w:val="00C7456E"/>
    <w:rsid w:val="00CB3D96"/>
    <w:rsid w:val="00CD01A8"/>
    <w:rsid w:val="00CE0414"/>
    <w:rsid w:val="00CE7917"/>
    <w:rsid w:val="00CF4E65"/>
    <w:rsid w:val="00D27FE4"/>
    <w:rsid w:val="00E1466C"/>
    <w:rsid w:val="00E23AC4"/>
    <w:rsid w:val="00EA5327"/>
    <w:rsid w:val="00EB193F"/>
    <w:rsid w:val="00EB7879"/>
    <w:rsid w:val="00ED5266"/>
    <w:rsid w:val="00F7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6E42AA"/>
    <w:pPr>
      <w:keepNext/>
      <w:tabs>
        <w:tab w:val="num" w:pos="432"/>
      </w:tabs>
      <w:spacing w:after="240"/>
      <w:ind w:left="432" w:hanging="432"/>
      <w:jc w:val="center"/>
      <w:outlineLvl w:val="0"/>
    </w:pPr>
    <w:rPr>
      <w:rFonts w:ascii="Arial" w:hAnsi="Arial"/>
      <w:b/>
      <w:cap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2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44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6E42AA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2AA"/>
    <w:rPr>
      <w:rFonts w:ascii="Arial" w:eastAsia="Times New Roman" w:hAnsi="Arial" w:cs="Times New Roman"/>
      <w:b/>
      <w:caps/>
      <w:sz w:val="20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E42A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ar-SA"/>
    </w:rPr>
  </w:style>
  <w:style w:type="paragraph" w:styleId="a3">
    <w:name w:val="Body Text"/>
    <w:basedOn w:val="a"/>
    <w:link w:val="a4"/>
    <w:rsid w:val="006E42AA"/>
    <w:pPr>
      <w:suppressAutoHyphens w:val="0"/>
      <w:spacing w:after="120"/>
    </w:pPr>
    <w:rPr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6E42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E42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E42AA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2">
    <w:name w:val="Body Text 2"/>
    <w:basedOn w:val="a"/>
    <w:link w:val="20"/>
    <w:uiPriority w:val="99"/>
    <w:unhideWhenUsed/>
    <w:rsid w:val="006E42AA"/>
    <w:pPr>
      <w:suppressAutoHyphens w:val="0"/>
      <w:spacing w:after="120" w:line="480" w:lineRule="auto"/>
    </w:pPr>
    <w:rPr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E42A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hps">
    <w:name w:val="hps"/>
    <w:uiPriority w:val="99"/>
    <w:rsid w:val="006E42AA"/>
    <w:rPr>
      <w:rFonts w:cs="Times New Roman"/>
    </w:rPr>
  </w:style>
  <w:style w:type="paragraph" w:customStyle="1" w:styleId="14">
    <w:name w:val="Обычный 14"/>
    <w:basedOn w:val="a"/>
    <w:link w:val="140"/>
    <w:uiPriority w:val="99"/>
    <w:rsid w:val="006E42AA"/>
    <w:pPr>
      <w:widowControl w:val="0"/>
      <w:suppressAutoHyphens w:val="0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140">
    <w:name w:val="Обычный 14 Знак"/>
    <w:link w:val="14"/>
    <w:uiPriority w:val="99"/>
    <w:locked/>
    <w:rsid w:val="006E42AA"/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"/>
    <w:rsid w:val="006E42AA"/>
    <w:rPr>
      <w:rFonts w:ascii="Calibri" w:eastAsia="Times New Roman" w:hAnsi="Calibri" w:cs="Times New Roman"/>
      <w:b/>
      <w:bCs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44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uk-UA" w:eastAsia="ar-SA"/>
    </w:rPr>
  </w:style>
  <w:style w:type="paragraph" w:styleId="a7">
    <w:name w:val="Plain Text"/>
    <w:basedOn w:val="a"/>
    <w:link w:val="a8"/>
    <w:rsid w:val="008A444A"/>
    <w:pPr>
      <w:suppressAutoHyphens w:val="0"/>
    </w:pPr>
    <w:rPr>
      <w:rFonts w:ascii="Courier New" w:hAnsi="Courier New"/>
      <w:sz w:val="20"/>
      <w:lang w:val="ru-RU" w:eastAsia="ru-RU"/>
    </w:rPr>
  </w:style>
  <w:style w:type="character" w:customStyle="1" w:styleId="a8">
    <w:name w:val="Текст Знак"/>
    <w:basedOn w:val="a0"/>
    <w:link w:val="a7"/>
    <w:rsid w:val="008A44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itle1black">
    <w:name w:val="bodytitle1black"/>
    <w:basedOn w:val="a"/>
    <w:rsid w:val="008A444A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143B7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21D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1DC5"/>
    <w:rPr>
      <w:rFonts w:ascii="Tahoma" w:eastAsia="Times New Roman" w:hAnsi="Tahoma" w:cs="Tahoma"/>
      <w:sz w:val="16"/>
      <w:szCs w:val="16"/>
      <w:lang w:val="uk-UA" w:eastAsia="ar-SA"/>
    </w:rPr>
  </w:style>
  <w:style w:type="table" w:styleId="ac">
    <w:name w:val="Table Grid"/>
    <w:basedOn w:val="a1"/>
    <w:rsid w:val="0021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8E6041"/>
    <w:rPr>
      <w:b/>
      <w:bCs/>
      <w:spacing w:val="-9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6041"/>
    <w:pPr>
      <w:widowControl w:val="0"/>
      <w:shd w:val="clear" w:color="auto" w:fill="FFFFFF"/>
      <w:suppressAutoHyphens w:val="0"/>
      <w:spacing w:after="420" w:line="240" w:lineRule="atLeast"/>
      <w:jc w:val="center"/>
    </w:pPr>
    <w:rPr>
      <w:rFonts w:asciiTheme="minorHAnsi" w:eastAsiaTheme="minorHAnsi" w:hAnsiTheme="minorHAnsi" w:cstheme="minorBidi"/>
      <w:b/>
      <w:bCs/>
      <w:spacing w:val="-9"/>
      <w:sz w:val="26"/>
      <w:szCs w:val="26"/>
      <w:lang w:val="ru-RU" w:eastAsia="en-US"/>
    </w:rPr>
  </w:style>
  <w:style w:type="character" w:customStyle="1" w:styleId="23">
    <w:name w:val="Заголовок №2_"/>
    <w:basedOn w:val="a0"/>
    <w:link w:val="24"/>
    <w:rsid w:val="00EB78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;Не курсив"/>
    <w:basedOn w:val="21"/>
    <w:rsid w:val="00EB78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pt">
    <w:name w:val="Основной текст + 11 pt;Курсив"/>
    <w:basedOn w:val="a0"/>
    <w:rsid w:val="00EB78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24">
    <w:name w:val="Заголовок №2"/>
    <w:basedOn w:val="a"/>
    <w:link w:val="23"/>
    <w:rsid w:val="00EB7879"/>
    <w:pPr>
      <w:shd w:val="clear" w:color="auto" w:fill="FFFFFF"/>
      <w:suppressAutoHyphens w:val="0"/>
      <w:spacing w:after="60" w:line="0" w:lineRule="atLeast"/>
      <w:outlineLvl w:val="1"/>
    </w:pPr>
    <w:rPr>
      <w:sz w:val="20"/>
      <w:lang w:val="ru-RU" w:eastAsia="en-US"/>
    </w:rPr>
  </w:style>
  <w:style w:type="character" w:styleId="ad">
    <w:name w:val="Hyperlink"/>
    <w:basedOn w:val="a0"/>
    <w:uiPriority w:val="99"/>
    <w:unhideWhenUsed/>
    <w:rsid w:val="000272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6E42AA"/>
    <w:pPr>
      <w:keepNext/>
      <w:tabs>
        <w:tab w:val="num" w:pos="432"/>
      </w:tabs>
      <w:spacing w:after="240"/>
      <w:ind w:left="432" w:hanging="432"/>
      <w:jc w:val="center"/>
      <w:outlineLvl w:val="0"/>
    </w:pPr>
    <w:rPr>
      <w:rFonts w:ascii="Arial" w:hAnsi="Arial"/>
      <w:b/>
      <w:cap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2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44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6E42AA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2AA"/>
    <w:rPr>
      <w:rFonts w:ascii="Arial" w:eastAsia="Times New Roman" w:hAnsi="Arial" w:cs="Times New Roman"/>
      <w:b/>
      <w:caps/>
      <w:sz w:val="20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E42A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ar-SA"/>
    </w:rPr>
  </w:style>
  <w:style w:type="paragraph" w:styleId="a3">
    <w:name w:val="Body Text"/>
    <w:basedOn w:val="a"/>
    <w:link w:val="a4"/>
    <w:rsid w:val="006E42AA"/>
    <w:pPr>
      <w:suppressAutoHyphens w:val="0"/>
      <w:spacing w:after="120"/>
    </w:pPr>
    <w:rPr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6E42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E42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E42AA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2">
    <w:name w:val="Body Text 2"/>
    <w:basedOn w:val="a"/>
    <w:link w:val="20"/>
    <w:uiPriority w:val="99"/>
    <w:unhideWhenUsed/>
    <w:rsid w:val="006E42AA"/>
    <w:pPr>
      <w:suppressAutoHyphens w:val="0"/>
      <w:spacing w:after="120" w:line="480" w:lineRule="auto"/>
    </w:pPr>
    <w:rPr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E42A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hps">
    <w:name w:val="hps"/>
    <w:uiPriority w:val="99"/>
    <w:rsid w:val="006E42AA"/>
    <w:rPr>
      <w:rFonts w:cs="Times New Roman"/>
    </w:rPr>
  </w:style>
  <w:style w:type="paragraph" w:customStyle="1" w:styleId="14">
    <w:name w:val="Обычный 14"/>
    <w:basedOn w:val="a"/>
    <w:link w:val="140"/>
    <w:uiPriority w:val="99"/>
    <w:rsid w:val="006E42AA"/>
    <w:pPr>
      <w:widowControl w:val="0"/>
      <w:suppressAutoHyphens w:val="0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140">
    <w:name w:val="Обычный 14 Знак"/>
    <w:link w:val="14"/>
    <w:uiPriority w:val="99"/>
    <w:locked/>
    <w:rsid w:val="006E42AA"/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"/>
    <w:rsid w:val="006E42AA"/>
    <w:rPr>
      <w:rFonts w:ascii="Calibri" w:eastAsia="Times New Roman" w:hAnsi="Calibri" w:cs="Times New Roman"/>
      <w:b/>
      <w:bCs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44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uk-UA" w:eastAsia="ar-SA"/>
    </w:rPr>
  </w:style>
  <w:style w:type="paragraph" w:styleId="a7">
    <w:name w:val="Plain Text"/>
    <w:basedOn w:val="a"/>
    <w:link w:val="a8"/>
    <w:rsid w:val="008A444A"/>
    <w:pPr>
      <w:suppressAutoHyphens w:val="0"/>
    </w:pPr>
    <w:rPr>
      <w:rFonts w:ascii="Courier New" w:hAnsi="Courier New"/>
      <w:sz w:val="20"/>
      <w:lang w:val="ru-RU" w:eastAsia="ru-RU"/>
    </w:rPr>
  </w:style>
  <w:style w:type="character" w:customStyle="1" w:styleId="a8">
    <w:name w:val="Текст Знак"/>
    <w:basedOn w:val="a0"/>
    <w:link w:val="a7"/>
    <w:rsid w:val="008A44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itle1black">
    <w:name w:val="bodytitle1black"/>
    <w:basedOn w:val="a"/>
    <w:rsid w:val="008A444A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143B7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21D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1DC5"/>
    <w:rPr>
      <w:rFonts w:ascii="Tahoma" w:eastAsia="Times New Roman" w:hAnsi="Tahoma" w:cs="Tahoma"/>
      <w:sz w:val="16"/>
      <w:szCs w:val="16"/>
      <w:lang w:val="uk-UA" w:eastAsia="ar-SA"/>
    </w:rPr>
  </w:style>
  <w:style w:type="table" w:styleId="ac">
    <w:name w:val="Table Grid"/>
    <w:basedOn w:val="a1"/>
    <w:rsid w:val="0021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8E6041"/>
    <w:rPr>
      <w:b/>
      <w:bCs/>
      <w:spacing w:val="-9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6041"/>
    <w:pPr>
      <w:widowControl w:val="0"/>
      <w:shd w:val="clear" w:color="auto" w:fill="FFFFFF"/>
      <w:suppressAutoHyphens w:val="0"/>
      <w:spacing w:after="420" w:line="240" w:lineRule="atLeast"/>
      <w:jc w:val="center"/>
    </w:pPr>
    <w:rPr>
      <w:rFonts w:asciiTheme="minorHAnsi" w:eastAsiaTheme="minorHAnsi" w:hAnsiTheme="minorHAnsi" w:cstheme="minorBidi"/>
      <w:b/>
      <w:bCs/>
      <w:spacing w:val="-9"/>
      <w:sz w:val="26"/>
      <w:szCs w:val="26"/>
      <w:lang w:val="ru-RU" w:eastAsia="en-US"/>
    </w:rPr>
  </w:style>
  <w:style w:type="character" w:customStyle="1" w:styleId="23">
    <w:name w:val="Заголовок №2_"/>
    <w:basedOn w:val="a0"/>
    <w:link w:val="24"/>
    <w:rsid w:val="00EB78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;Не курсив"/>
    <w:basedOn w:val="21"/>
    <w:rsid w:val="00EB78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pt">
    <w:name w:val="Основной текст + 11 pt;Курсив"/>
    <w:basedOn w:val="a0"/>
    <w:rsid w:val="00EB78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24">
    <w:name w:val="Заголовок №2"/>
    <w:basedOn w:val="a"/>
    <w:link w:val="23"/>
    <w:rsid w:val="00EB7879"/>
    <w:pPr>
      <w:shd w:val="clear" w:color="auto" w:fill="FFFFFF"/>
      <w:suppressAutoHyphens w:val="0"/>
      <w:spacing w:after="60" w:line="0" w:lineRule="atLeast"/>
      <w:outlineLvl w:val="1"/>
    </w:pPr>
    <w:rPr>
      <w:sz w:val="20"/>
      <w:lang w:val="ru-RU" w:eastAsia="en-US"/>
    </w:rPr>
  </w:style>
  <w:style w:type="character" w:styleId="ad">
    <w:name w:val="Hyperlink"/>
    <w:basedOn w:val="a0"/>
    <w:uiPriority w:val="99"/>
    <w:unhideWhenUsed/>
    <w:rsid w:val="000272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NastjA</dc:creator>
  <cp:lastModifiedBy>USER</cp:lastModifiedBy>
  <cp:revision>3</cp:revision>
  <cp:lastPrinted>2018-03-20T11:24:00Z</cp:lastPrinted>
  <dcterms:created xsi:type="dcterms:W3CDTF">2020-06-12T13:04:00Z</dcterms:created>
  <dcterms:modified xsi:type="dcterms:W3CDTF">2020-06-13T08:44:00Z</dcterms:modified>
</cp:coreProperties>
</file>